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E" w:rsidRPr="009817C9" w:rsidRDefault="009817C9" w:rsidP="00281A0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На основу </w:t>
      </w:r>
      <w:r>
        <w:rPr>
          <w:rFonts w:ascii="Cambria" w:hAnsi="Cambria"/>
          <w:lang w:val="sr-Cyrl-RS"/>
        </w:rPr>
        <w:t>р</w:t>
      </w:r>
      <w:r w:rsidR="00DB4771" w:rsidRPr="009817C9">
        <w:rPr>
          <w:rFonts w:ascii="Cambria" w:hAnsi="Cambria"/>
        </w:rPr>
        <w:t>ешења о банкротству</w:t>
      </w:r>
      <w:r>
        <w:rPr>
          <w:rFonts w:ascii="Cambria" w:hAnsi="Cambria"/>
          <w:lang w:val="sr-Cyrl-RS"/>
        </w:rPr>
        <w:t xml:space="preserve"> </w:t>
      </w:r>
      <w:r w:rsidRPr="009817C9">
        <w:rPr>
          <w:rFonts w:ascii="Cambria" w:hAnsi="Cambria"/>
        </w:rPr>
        <w:t xml:space="preserve">Привредног суда у </w:t>
      </w:r>
      <w:r w:rsidR="00E77411">
        <w:rPr>
          <w:rFonts w:ascii="Cambria" w:hAnsi="Cambria"/>
          <w:lang w:val="sr-Cyrl-RS"/>
        </w:rPr>
        <w:t>Новом Саду 2.Ст.48/2021 од 10.09.2021</w:t>
      </w:r>
      <w:r>
        <w:rPr>
          <w:rFonts w:ascii="Cambria" w:hAnsi="Cambria"/>
          <w:lang w:val="sr-Cyrl-RS"/>
        </w:rPr>
        <w:t xml:space="preserve">. </w:t>
      </w:r>
      <w:r w:rsidR="00E77411">
        <w:rPr>
          <w:rFonts w:ascii="Cambria" w:hAnsi="Cambria"/>
          <w:lang w:val="sr-Cyrl-RS"/>
        </w:rPr>
        <w:t>године</w:t>
      </w:r>
      <w:r w:rsidR="003032BB">
        <w:rPr>
          <w:rFonts w:ascii="Cambria" w:hAnsi="Cambria"/>
          <w:lang w:val="sr-Cyrl-RS"/>
        </w:rPr>
        <w:t xml:space="preserve"> </w:t>
      </w:r>
      <w:r w:rsidR="00DB4771" w:rsidRPr="009817C9">
        <w:rPr>
          <w:rFonts w:ascii="Cambria" w:hAnsi="Cambria"/>
        </w:rPr>
        <w:t xml:space="preserve">које је правоснажно </w:t>
      </w:r>
      <w:r>
        <w:rPr>
          <w:rFonts w:ascii="Cambria" w:hAnsi="Cambria"/>
          <w:lang w:val="sr-Cyrl-RS"/>
        </w:rPr>
        <w:t xml:space="preserve">од </w:t>
      </w:r>
      <w:r w:rsidR="00E77411">
        <w:rPr>
          <w:rFonts w:ascii="Cambria" w:hAnsi="Cambria"/>
          <w:lang w:val="sr-Cyrl-RS"/>
        </w:rPr>
        <w:t>11.10.2021</w:t>
      </w:r>
      <w:r w:rsidR="00281A02">
        <w:rPr>
          <w:rFonts w:ascii="Cambria" w:hAnsi="Cambria"/>
        </w:rPr>
        <w:t>.</w:t>
      </w:r>
      <w:r>
        <w:rPr>
          <w:rFonts w:ascii="Cambria" w:hAnsi="Cambria"/>
          <w:lang w:val="sr-Cyrl-RS"/>
        </w:rPr>
        <w:t xml:space="preserve">, </w:t>
      </w:r>
      <w:r w:rsidR="00FD7ADE" w:rsidRPr="009817C9">
        <w:rPr>
          <w:rFonts w:ascii="Cambria" w:hAnsi="Cambria"/>
        </w:rPr>
        <w:t>у складу са  члано</w:t>
      </w:r>
      <w:r w:rsidR="00DB4771" w:rsidRPr="009817C9">
        <w:rPr>
          <w:rFonts w:ascii="Cambria" w:hAnsi="Cambria"/>
        </w:rPr>
        <w:t>м</w:t>
      </w:r>
      <w:r w:rsidR="00FD7ADE" w:rsidRPr="009817C9">
        <w:rPr>
          <w:rFonts w:ascii="Cambria" w:hAnsi="Cambria"/>
        </w:rPr>
        <w:t xml:space="preserve"> 131,</w:t>
      </w:r>
      <w:r w:rsidR="00FD7ADE" w:rsidRPr="009817C9">
        <w:rPr>
          <w:rFonts w:ascii="Cambria" w:hAnsi="Cambria"/>
          <w:lang w:val="sr-Latn-CS"/>
        </w:rPr>
        <w:t xml:space="preserve"> </w:t>
      </w:r>
      <w:r w:rsidR="00FD7ADE" w:rsidRPr="009817C9">
        <w:rPr>
          <w:rFonts w:ascii="Cambria" w:hAnsi="Cambria"/>
        </w:rPr>
        <w:t>132</w:t>
      </w:r>
      <w:r>
        <w:rPr>
          <w:rFonts w:ascii="Cambria" w:hAnsi="Cambria"/>
          <w:lang w:val="sr-Cyrl-RS"/>
        </w:rPr>
        <w:t xml:space="preserve"> и </w:t>
      </w:r>
      <w:r w:rsidR="00FD7ADE" w:rsidRPr="009817C9">
        <w:rPr>
          <w:rFonts w:ascii="Cambria" w:hAnsi="Cambria"/>
        </w:rPr>
        <w:t xml:space="preserve">133 </w:t>
      </w:r>
      <w:r w:rsidR="00FD7ADE" w:rsidRPr="009817C9">
        <w:rPr>
          <w:rFonts w:ascii="Cambria" w:hAnsi="Cambria"/>
          <w:lang w:val="sr-Latn-CS"/>
        </w:rPr>
        <w:t>Закона о стеча</w:t>
      </w:r>
      <w:r w:rsidR="00FD7ADE" w:rsidRPr="009817C9">
        <w:rPr>
          <w:rFonts w:ascii="Cambria" w:hAnsi="Cambria"/>
        </w:rPr>
        <w:t>ју</w:t>
      </w:r>
      <w:r w:rsidR="00FD7ADE" w:rsidRPr="009817C9">
        <w:rPr>
          <w:rFonts w:ascii="Cambria" w:hAnsi="Cambria"/>
          <w:lang w:val="sr-Latn-CS"/>
        </w:rPr>
        <w:t xml:space="preserve"> (</w:t>
      </w:r>
      <w:r w:rsidR="00FD7ADE" w:rsidRPr="009817C9">
        <w:rPr>
          <w:rFonts w:ascii="Cambria" w:hAnsi="Cambria"/>
        </w:rPr>
        <w:t>"</w:t>
      </w:r>
      <w:r>
        <w:rPr>
          <w:rFonts w:ascii="Cambria" w:hAnsi="Cambria"/>
          <w:lang w:val="sr-Cyrl-RS"/>
        </w:rPr>
        <w:t>Сл. гласник РС</w:t>
      </w:r>
      <w:r w:rsidR="00FD7ADE" w:rsidRPr="009817C9">
        <w:rPr>
          <w:rFonts w:ascii="Cambria" w:hAnsi="Cambria"/>
        </w:rPr>
        <w:t xml:space="preserve">", </w:t>
      </w:r>
      <w:r>
        <w:rPr>
          <w:rFonts w:ascii="Cambria" w:hAnsi="Cambria"/>
          <w:lang w:val="sr-Cyrl-RS"/>
        </w:rPr>
        <w:t>бр</w:t>
      </w:r>
      <w:r w:rsidR="00FD7ADE" w:rsidRPr="009817C9">
        <w:rPr>
          <w:rFonts w:ascii="Cambria" w:hAnsi="Cambria"/>
        </w:rPr>
        <w:t xml:space="preserve">. 104/2009, 99/2011 </w:t>
      </w:r>
      <w:r>
        <w:rPr>
          <w:rFonts w:ascii="Cambria" w:hAnsi="Cambria"/>
        </w:rPr>
        <w:t>–</w:t>
      </w:r>
      <w:r w:rsidR="00FD7ADE" w:rsidRPr="009817C9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др. закон</w:t>
      </w:r>
      <w:r w:rsidR="00FD7ADE" w:rsidRPr="009817C9">
        <w:rPr>
          <w:rFonts w:ascii="Cambria" w:hAnsi="Cambria"/>
        </w:rPr>
        <w:t xml:space="preserve">, 71/2012 </w:t>
      </w:r>
      <w:r>
        <w:rPr>
          <w:rFonts w:ascii="Cambria" w:hAnsi="Cambria"/>
        </w:rPr>
        <w:t>–</w:t>
      </w:r>
      <w:r w:rsidR="00FD7ADE" w:rsidRPr="009817C9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одлука УС</w:t>
      </w:r>
      <w:r w:rsidR="00FD7ADE" w:rsidRPr="009817C9">
        <w:rPr>
          <w:rFonts w:ascii="Cambria" w:hAnsi="Cambria"/>
        </w:rPr>
        <w:t>, 83/2014, 113/2017</w:t>
      </w:r>
      <w:r w:rsidR="00DB4771" w:rsidRPr="009817C9">
        <w:rPr>
          <w:rFonts w:ascii="Cambria" w:hAnsi="Cambria"/>
        </w:rPr>
        <w:t>, 44/2018 и 95/2018</w:t>
      </w:r>
      <w:r w:rsidR="00DB4771" w:rsidRPr="009817C9">
        <w:rPr>
          <w:rFonts w:ascii="Cambria" w:hAnsi="Cambria"/>
          <w:lang w:val="sr-Latn-CS"/>
        </w:rPr>
        <w:t>)</w:t>
      </w:r>
      <w:r w:rsidR="00DB4771" w:rsidRPr="009817C9">
        <w:rPr>
          <w:rFonts w:ascii="Cambria" w:hAnsi="Cambria"/>
        </w:rPr>
        <w:t xml:space="preserve"> </w:t>
      </w:r>
      <w:r w:rsidR="00FD7ADE" w:rsidRPr="009817C9">
        <w:rPr>
          <w:rFonts w:ascii="Cambria" w:hAnsi="Cambria"/>
        </w:rPr>
        <w:t>и Националним стандардом број 5 о начину и поступку уновчења имовине стечајног дужника</w:t>
      </w:r>
      <w:r>
        <w:rPr>
          <w:rFonts w:ascii="Cambria" w:hAnsi="Cambria"/>
          <w:lang w:val="sr-Cyrl-RS"/>
        </w:rPr>
        <w:t xml:space="preserve">, </w:t>
      </w:r>
      <w:r w:rsidR="00FD7ADE" w:rsidRPr="009817C9">
        <w:rPr>
          <w:rFonts w:ascii="Cambria" w:hAnsi="Cambria"/>
        </w:rPr>
        <w:t xml:space="preserve"> стечајни управник стечајног дужника</w:t>
      </w:r>
    </w:p>
    <w:p w:rsidR="00CB5988" w:rsidRPr="009817C9" w:rsidRDefault="00CB5988" w:rsidP="009817C9">
      <w:pPr>
        <w:jc w:val="both"/>
        <w:rPr>
          <w:rFonts w:ascii="Cambria" w:hAnsi="Cambria"/>
        </w:rPr>
      </w:pPr>
    </w:p>
    <w:p w:rsidR="00CB5988" w:rsidRDefault="00552947" w:rsidP="009817C9">
      <w:pPr>
        <w:jc w:val="center"/>
        <w:rPr>
          <w:rFonts w:ascii="Cambria" w:hAnsi="Cambria"/>
          <w:b/>
        </w:rPr>
      </w:pPr>
      <w:r w:rsidRPr="009817C9">
        <w:rPr>
          <w:rFonts w:ascii="Cambria" w:hAnsi="Cambria"/>
          <w:b/>
          <w:lang w:val="sr-Cyrl-CS"/>
        </w:rPr>
        <w:t>"</w:t>
      </w:r>
      <w:r w:rsidR="00E77411">
        <w:rPr>
          <w:rFonts w:ascii="Cambria" w:hAnsi="Cambria"/>
          <w:b/>
          <w:lang w:val="sr-Latn-RS"/>
        </w:rPr>
        <w:t>MELISSA</w:t>
      </w:r>
      <w:r w:rsidR="00CB5988" w:rsidRPr="009817C9">
        <w:rPr>
          <w:rFonts w:ascii="Cambria" w:hAnsi="Cambria"/>
          <w:b/>
          <w:lang w:val="sr-Cyrl-CS"/>
        </w:rPr>
        <w:t xml:space="preserve">" </w:t>
      </w:r>
      <w:r w:rsidR="00DB4771" w:rsidRPr="009817C9">
        <w:rPr>
          <w:rFonts w:ascii="Cambria" w:hAnsi="Cambria"/>
          <w:b/>
        </w:rPr>
        <w:t>Д</w:t>
      </w:r>
      <w:r w:rsidR="009817C9">
        <w:rPr>
          <w:rFonts w:ascii="Cambria" w:hAnsi="Cambria"/>
          <w:b/>
          <w:lang w:val="sr-Cyrl-RS"/>
        </w:rPr>
        <w:t>ОО</w:t>
      </w:r>
      <w:r w:rsidR="00DB4771" w:rsidRPr="009817C9">
        <w:rPr>
          <w:rFonts w:ascii="Cambria" w:hAnsi="Cambria"/>
          <w:b/>
        </w:rPr>
        <w:t xml:space="preserve"> </w:t>
      </w:r>
      <w:r w:rsidR="00E77411">
        <w:rPr>
          <w:rFonts w:ascii="Cambria" w:hAnsi="Cambria"/>
          <w:b/>
          <w:lang w:val="sr-Cyrl-RS"/>
        </w:rPr>
        <w:t>НОВИ САД</w:t>
      </w:r>
      <w:r w:rsidR="006F5089">
        <w:rPr>
          <w:rFonts w:ascii="Cambria" w:hAnsi="Cambria"/>
          <w:b/>
          <w:lang w:val="sr-Cyrl-RS"/>
        </w:rPr>
        <w:t xml:space="preserve"> </w:t>
      </w:r>
      <w:r w:rsidR="00DB4771" w:rsidRPr="009817C9">
        <w:rPr>
          <w:rFonts w:ascii="Cambria" w:hAnsi="Cambria"/>
          <w:b/>
        </w:rPr>
        <w:t>У СТЕЧАЈУ</w:t>
      </w:r>
    </w:p>
    <w:p w:rsidR="00612EDD" w:rsidRPr="00E77411" w:rsidRDefault="00E77411" w:rsidP="009817C9">
      <w:pPr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Бранимира Ћосића бр.2</w:t>
      </w:r>
    </w:p>
    <w:p w:rsidR="00CB5988" w:rsidRDefault="00612EDD" w:rsidP="009817C9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М</w:t>
      </w:r>
      <w:r w:rsidR="006F5089" w:rsidRPr="006F5089">
        <w:rPr>
          <w:rFonts w:ascii="Cambria" w:hAnsi="Cambria"/>
          <w:lang w:val="sr-Cyrl-RS"/>
        </w:rPr>
        <w:t>ати</w:t>
      </w:r>
      <w:r w:rsidR="00E77411">
        <w:rPr>
          <w:rFonts w:ascii="Cambria" w:hAnsi="Cambria"/>
          <w:lang w:val="sr-Cyrl-RS"/>
        </w:rPr>
        <w:t>чни број 08444765, ПИБ 100</w:t>
      </w:r>
      <w:r w:rsidR="003032BB">
        <w:rPr>
          <w:rFonts w:ascii="Cambria" w:hAnsi="Cambria"/>
          <w:lang w:val="sr-Cyrl-RS"/>
        </w:rPr>
        <w:t>464164</w:t>
      </w:r>
    </w:p>
    <w:p w:rsidR="002640DC" w:rsidRDefault="002640DC" w:rsidP="009817C9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ОГЛАШАВА </w:t>
      </w:r>
    </w:p>
    <w:p w:rsidR="002640DC" w:rsidRDefault="002640DC" w:rsidP="009817C9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продају имовине стечајног дужника</w:t>
      </w:r>
      <w:r w:rsidR="00B52091">
        <w:rPr>
          <w:rFonts w:ascii="Cambria" w:hAnsi="Cambria"/>
          <w:lang w:val="sr-Cyrl-RS"/>
        </w:rPr>
        <w:t xml:space="preserve"> јавним прикупљањем понуда</w:t>
      </w:r>
    </w:p>
    <w:p w:rsidR="002640DC" w:rsidRDefault="002640DC" w:rsidP="009817C9">
      <w:pPr>
        <w:jc w:val="center"/>
        <w:rPr>
          <w:rFonts w:ascii="Cambria" w:hAnsi="Cambria"/>
          <w:lang w:val="sr-Cyrl-RS"/>
        </w:rPr>
      </w:pPr>
    </w:p>
    <w:tbl>
      <w:tblPr>
        <w:tblpPr w:leftFromText="180" w:rightFromText="180" w:vertAnchor="page" w:horzAnchor="margin" w:tblpY="4711"/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2"/>
        <w:gridCol w:w="1701"/>
        <w:gridCol w:w="1419"/>
      </w:tblGrid>
      <w:tr w:rsidR="00242273" w:rsidRPr="00FA2F6D" w:rsidTr="006D392E">
        <w:trPr>
          <w:trHeight w:val="300"/>
        </w:trPr>
        <w:tc>
          <w:tcPr>
            <w:tcW w:w="6272" w:type="dxa"/>
            <w:vMerge w:val="restart"/>
            <w:shd w:val="clear" w:color="auto" w:fill="F2F2F2" w:themeFill="background1" w:themeFillShade="F2"/>
            <w:hideMark/>
          </w:tcPr>
          <w:p w:rsidR="00242273" w:rsidRPr="00FA2F6D" w:rsidRDefault="00242273" w:rsidP="006D392E">
            <w:pPr>
              <w:jc w:val="center"/>
              <w:rPr>
                <w:rFonts w:ascii="Cambria" w:hAnsi="Cambria"/>
                <w:lang w:val="sr-Cyrl-RS"/>
              </w:rPr>
            </w:pPr>
          </w:p>
          <w:p w:rsidR="00242273" w:rsidRPr="00FA2F6D" w:rsidRDefault="00242273" w:rsidP="006D392E">
            <w:pPr>
              <w:jc w:val="center"/>
              <w:rPr>
                <w:rFonts w:ascii="Cambria" w:hAnsi="Cambria"/>
              </w:rPr>
            </w:pPr>
            <w:r w:rsidRPr="00FA2F6D">
              <w:rPr>
                <w:rFonts w:ascii="Cambria" w:hAnsi="Cambria"/>
                <w:lang w:val="sr-Cyrl-RS"/>
              </w:rPr>
              <w:t>ПРЕДМЕТ ПРОДАЈЕ: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hideMark/>
          </w:tcPr>
          <w:p w:rsidR="00242273" w:rsidRDefault="00242273" w:rsidP="006D392E">
            <w:pPr>
              <w:jc w:val="center"/>
              <w:rPr>
                <w:rFonts w:ascii="Cambria" w:hAnsi="Cambria"/>
                <w:lang w:val="sr-Cyrl-RS"/>
              </w:rPr>
            </w:pPr>
          </w:p>
          <w:p w:rsidR="00242273" w:rsidRPr="003032BB" w:rsidRDefault="00242273" w:rsidP="006D392E">
            <w:pPr>
              <w:jc w:val="center"/>
              <w:rPr>
                <w:rFonts w:ascii="Cambria" w:hAnsi="Cambria"/>
              </w:rPr>
            </w:pPr>
            <w:r w:rsidRPr="00FA2F6D">
              <w:rPr>
                <w:rFonts w:ascii="Cambria" w:hAnsi="Cambria"/>
              </w:rPr>
              <w:t>П</w:t>
            </w:r>
            <w:r>
              <w:rPr>
                <w:rFonts w:ascii="Cambria" w:hAnsi="Cambria"/>
                <w:lang w:val="sr-Cyrl-RS"/>
              </w:rPr>
              <w:t>роцењена вредност</w:t>
            </w:r>
            <w:r w:rsidR="003032BB">
              <w:rPr>
                <w:rFonts w:ascii="Cambria" w:hAnsi="Cambria"/>
              </w:rPr>
              <w:t xml:space="preserve">         ( </w:t>
            </w:r>
            <w:r w:rsidR="003032BB">
              <w:rPr>
                <w:rFonts w:ascii="Cambria" w:hAnsi="Cambria"/>
                <w:lang w:val="sr-Cyrl-RS"/>
              </w:rPr>
              <w:t>дин</w:t>
            </w:r>
            <w:r w:rsidR="003032BB">
              <w:rPr>
                <w:rFonts w:ascii="Cambria" w:hAnsi="Cambria"/>
              </w:rPr>
              <w:t>)</w:t>
            </w:r>
          </w:p>
        </w:tc>
        <w:tc>
          <w:tcPr>
            <w:tcW w:w="1419" w:type="dxa"/>
            <w:vMerge w:val="restart"/>
            <w:shd w:val="clear" w:color="auto" w:fill="F2F2F2" w:themeFill="background1" w:themeFillShade="F2"/>
            <w:noWrap/>
            <w:hideMark/>
          </w:tcPr>
          <w:p w:rsidR="00242273" w:rsidRPr="00FA2F6D" w:rsidRDefault="00242273" w:rsidP="006D392E">
            <w:pPr>
              <w:jc w:val="center"/>
              <w:rPr>
                <w:rFonts w:ascii="Cambria" w:hAnsi="Cambria"/>
                <w:lang w:val="sr-Cyrl-RS"/>
              </w:rPr>
            </w:pPr>
          </w:p>
          <w:p w:rsidR="00242273" w:rsidRPr="003032BB" w:rsidRDefault="00242273" w:rsidP="006D392E">
            <w:pPr>
              <w:jc w:val="center"/>
              <w:rPr>
                <w:rFonts w:ascii="Cambria" w:hAnsi="Cambria"/>
              </w:rPr>
            </w:pPr>
            <w:r w:rsidRPr="00FA2F6D">
              <w:rPr>
                <w:rFonts w:ascii="Cambria" w:hAnsi="Cambria"/>
              </w:rPr>
              <w:t>Д</w:t>
            </w:r>
            <w:r w:rsidRPr="00FA2F6D">
              <w:rPr>
                <w:rFonts w:ascii="Cambria" w:hAnsi="Cambria"/>
                <w:lang w:val="sr-Cyrl-RS"/>
              </w:rPr>
              <w:t>ЕПОЗИТ</w:t>
            </w:r>
            <w:r w:rsidR="003032BB">
              <w:rPr>
                <w:rFonts w:ascii="Cambria" w:hAnsi="Cambria"/>
              </w:rPr>
              <w:t xml:space="preserve"> (</w:t>
            </w:r>
            <w:r w:rsidR="003032BB">
              <w:rPr>
                <w:rFonts w:ascii="Cambria" w:hAnsi="Cambria"/>
                <w:lang w:val="sr-Cyrl-RS"/>
              </w:rPr>
              <w:t>дин</w:t>
            </w:r>
            <w:r w:rsidR="003032BB">
              <w:rPr>
                <w:rFonts w:ascii="Cambria" w:hAnsi="Cambria"/>
              </w:rPr>
              <w:t>)</w:t>
            </w:r>
          </w:p>
        </w:tc>
      </w:tr>
      <w:tr w:rsidR="00242273" w:rsidRPr="00FA2F6D" w:rsidTr="006D392E">
        <w:trPr>
          <w:trHeight w:val="281"/>
        </w:trPr>
        <w:tc>
          <w:tcPr>
            <w:tcW w:w="6272" w:type="dxa"/>
            <w:vMerge/>
            <w:shd w:val="clear" w:color="auto" w:fill="F2F2F2" w:themeFill="background1" w:themeFillShade="F2"/>
            <w:hideMark/>
          </w:tcPr>
          <w:p w:rsidR="00242273" w:rsidRPr="00FA2F6D" w:rsidRDefault="00242273" w:rsidP="006D392E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hideMark/>
          </w:tcPr>
          <w:p w:rsidR="00242273" w:rsidRPr="00FA2F6D" w:rsidRDefault="00242273" w:rsidP="006D392E">
            <w:pPr>
              <w:rPr>
                <w:rFonts w:ascii="Cambria" w:hAnsi="Cambria"/>
              </w:rPr>
            </w:pPr>
          </w:p>
        </w:tc>
        <w:tc>
          <w:tcPr>
            <w:tcW w:w="1419" w:type="dxa"/>
            <w:vMerge/>
            <w:shd w:val="clear" w:color="auto" w:fill="F2F2F2" w:themeFill="background1" w:themeFillShade="F2"/>
            <w:hideMark/>
          </w:tcPr>
          <w:p w:rsidR="00242273" w:rsidRPr="00FA2F6D" w:rsidRDefault="00242273" w:rsidP="006D392E">
            <w:pPr>
              <w:rPr>
                <w:rFonts w:ascii="Cambria" w:hAnsi="Cambria"/>
              </w:rPr>
            </w:pPr>
          </w:p>
        </w:tc>
      </w:tr>
      <w:tr w:rsidR="00242273" w:rsidRPr="000341AB" w:rsidTr="006D392E">
        <w:trPr>
          <w:trHeight w:val="1115"/>
        </w:trPr>
        <w:tc>
          <w:tcPr>
            <w:tcW w:w="6272" w:type="dxa"/>
            <w:noWrap/>
          </w:tcPr>
          <w:p w:rsidR="00242273" w:rsidRPr="002D04C1" w:rsidRDefault="00242273" w:rsidP="006D392E">
            <w:pPr>
              <w:rPr>
                <w:rFonts w:ascii="Cambria" w:hAnsi="Cambria"/>
                <w:b/>
                <w:lang w:val="sr-Cyrl-RS"/>
              </w:rPr>
            </w:pPr>
          </w:p>
          <w:p w:rsidR="00242273" w:rsidRDefault="00242273" w:rsidP="006D392E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Шест машина за прераду зачинског биља</w:t>
            </w:r>
          </w:p>
          <w:p w:rsidR="00242273" w:rsidRPr="00DD2AD5" w:rsidRDefault="00242273" w:rsidP="006D392E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на адреси у Падеј</w:t>
            </w:r>
            <w:r w:rsidR="00DD2AD5">
              <w:rPr>
                <w:rFonts w:ascii="Cambria" w:hAnsi="Cambria"/>
                <w:lang w:val="sr-Latn-RS"/>
              </w:rPr>
              <w:t>у у производном погону Мацвал теа, у Падеју, Имање бб.</w:t>
            </w:r>
          </w:p>
        </w:tc>
        <w:tc>
          <w:tcPr>
            <w:tcW w:w="1701" w:type="dxa"/>
            <w:noWrap/>
            <w:vAlign w:val="center"/>
          </w:tcPr>
          <w:p w:rsidR="00242273" w:rsidRPr="000341AB" w:rsidRDefault="00242273" w:rsidP="006D392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1.352.151,60</w:t>
            </w:r>
          </w:p>
        </w:tc>
        <w:tc>
          <w:tcPr>
            <w:tcW w:w="1419" w:type="dxa"/>
            <w:noWrap/>
            <w:vAlign w:val="center"/>
          </w:tcPr>
          <w:p w:rsidR="00242273" w:rsidRPr="000341AB" w:rsidRDefault="00242273" w:rsidP="006D392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270.430,32</w:t>
            </w:r>
          </w:p>
        </w:tc>
      </w:tr>
    </w:tbl>
    <w:p w:rsidR="00242273" w:rsidRDefault="00242273" w:rsidP="00281A02">
      <w:pPr>
        <w:jc w:val="both"/>
        <w:rPr>
          <w:rFonts w:ascii="Cambria" w:hAnsi="Cambria"/>
          <w:lang w:val="sr-Cyrl-RS"/>
        </w:rPr>
      </w:pPr>
    </w:p>
    <w:p w:rsidR="007772D2" w:rsidRDefault="001174C9" w:rsidP="00281A02">
      <w:pPr>
        <w:jc w:val="both"/>
        <w:rPr>
          <w:rFonts w:ascii="Cambria" w:hAnsi="Cambria"/>
        </w:rPr>
      </w:pPr>
      <w:r w:rsidRPr="009817C9">
        <w:rPr>
          <w:rFonts w:ascii="Cambria" w:hAnsi="Cambria"/>
        </w:rPr>
        <w:t xml:space="preserve">Детаљнији опис </w:t>
      </w:r>
      <w:r w:rsidR="00FA2F6D">
        <w:rPr>
          <w:rFonts w:ascii="Cambria" w:hAnsi="Cambria"/>
          <w:lang w:val="sr-Cyrl-RS"/>
        </w:rPr>
        <w:t xml:space="preserve">имовине која је </w:t>
      </w:r>
      <w:r w:rsidRPr="009817C9">
        <w:rPr>
          <w:rFonts w:ascii="Cambria" w:hAnsi="Cambria"/>
        </w:rPr>
        <w:t xml:space="preserve">предмет продаје налази </w:t>
      </w:r>
      <w:r w:rsidR="00FA2F6D">
        <w:rPr>
          <w:rFonts w:ascii="Cambria" w:hAnsi="Cambria"/>
          <w:lang w:val="sr-Cyrl-RS"/>
        </w:rPr>
        <w:t xml:space="preserve">се </w:t>
      </w:r>
      <w:r w:rsidRPr="009817C9">
        <w:rPr>
          <w:rFonts w:ascii="Cambria" w:hAnsi="Cambria"/>
        </w:rPr>
        <w:t>у продајној документацији.</w:t>
      </w:r>
    </w:p>
    <w:p w:rsidR="0085490E" w:rsidRPr="0085490E" w:rsidRDefault="0085490E" w:rsidP="00281A02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Процењена вредност имовине стеча</w:t>
      </w:r>
      <w:r w:rsidR="002D04C1">
        <w:rPr>
          <w:rFonts w:ascii="Cambria" w:hAnsi="Cambria"/>
          <w:lang w:val="sr-Cyrl-RS"/>
        </w:rPr>
        <w:t>јног дужника није минимално прих</w:t>
      </w:r>
      <w:r>
        <w:rPr>
          <w:rFonts w:ascii="Cambria" w:hAnsi="Cambria"/>
          <w:lang w:val="sr-Cyrl-RS"/>
        </w:rPr>
        <w:t>ватљива вредност, нити је на други начин обавезујућа или опредељујућа за понуђача прил</w:t>
      </w:r>
      <w:r w:rsidR="002D04C1">
        <w:rPr>
          <w:rFonts w:ascii="Cambria" w:hAnsi="Cambria"/>
          <w:lang w:val="sr-Cyrl-RS"/>
        </w:rPr>
        <w:t>и</w:t>
      </w:r>
      <w:r>
        <w:rPr>
          <w:rFonts w:ascii="Cambria" w:hAnsi="Cambria"/>
          <w:lang w:val="sr-Cyrl-RS"/>
        </w:rPr>
        <w:t>ком одређивања висине понуде.</w:t>
      </w:r>
    </w:p>
    <w:p w:rsidR="007772D2" w:rsidRPr="009817C9" w:rsidRDefault="007772D2" w:rsidP="009817C9">
      <w:pPr>
        <w:ind w:left="-567" w:right="-567"/>
        <w:jc w:val="both"/>
        <w:rPr>
          <w:rFonts w:ascii="Cambria" w:hAnsi="Cambria"/>
        </w:rPr>
      </w:pPr>
    </w:p>
    <w:p w:rsidR="00CB5988" w:rsidRPr="009817C9" w:rsidRDefault="00CB5988" w:rsidP="00281A02">
      <w:pPr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>Право на учешће имају сва правна и физичка лица</w:t>
      </w:r>
      <w:r w:rsidRPr="009817C9">
        <w:rPr>
          <w:rFonts w:ascii="Cambria" w:hAnsi="Cambria"/>
          <w:lang w:val="ru-RU"/>
        </w:rPr>
        <w:t xml:space="preserve"> </w:t>
      </w:r>
      <w:r w:rsidRPr="009817C9">
        <w:rPr>
          <w:rFonts w:ascii="Cambria" w:hAnsi="Cambria"/>
          <w:lang w:val="sr-Cyrl-CS"/>
        </w:rPr>
        <w:t>која:</w:t>
      </w:r>
    </w:p>
    <w:p w:rsidR="00281A02" w:rsidRDefault="00CB5988" w:rsidP="00281A02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 xml:space="preserve">након добијања профактуре, изврше уплату  ради </w:t>
      </w:r>
      <w:r w:rsidRPr="00575045">
        <w:rPr>
          <w:rFonts w:ascii="Cambria" w:hAnsi="Cambria"/>
          <w:b/>
          <w:lang w:val="sr-Cyrl-CS"/>
        </w:rPr>
        <w:t>откупа продајне документације</w:t>
      </w:r>
      <w:r w:rsidRPr="009817C9">
        <w:rPr>
          <w:rFonts w:ascii="Cambria" w:hAnsi="Cambria"/>
          <w:lang w:val="sr-Cyrl-CS"/>
        </w:rPr>
        <w:t xml:space="preserve"> у износу од </w:t>
      </w:r>
      <w:r w:rsidR="00E77411">
        <w:rPr>
          <w:rFonts w:ascii="Cambria" w:hAnsi="Cambria"/>
          <w:b/>
          <w:lang w:val="sr-Cyrl-RS"/>
        </w:rPr>
        <w:t>20</w:t>
      </w:r>
      <w:r w:rsidR="00584DEB">
        <w:rPr>
          <w:rFonts w:ascii="Cambria" w:hAnsi="Cambria"/>
          <w:b/>
          <w:lang w:val="sr-Cyrl-RS"/>
        </w:rPr>
        <w:t>.000</w:t>
      </w:r>
      <w:r w:rsidR="00EC1A60" w:rsidRPr="009817C9">
        <w:rPr>
          <w:rFonts w:ascii="Cambria" w:hAnsi="Cambria"/>
          <w:b/>
        </w:rPr>
        <w:t>,00</w:t>
      </w:r>
      <w:r w:rsidR="00EC1A60" w:rsidRPr="009817C9">
        <w:rPr>
          <w:rFonts w:ascii="Cambria" w:hAnsi="Cambria"/>
        </w:rPr>
        <w:t xml:space="preserve"> </w:t>
      </w:r>
      <w:r w:rsidRPr="009817C9">
        <w:rPr>
          <w:rFonts w:ascii="Cambria" w:hAnsi="Cambria"/>
          <w:b/>
          <w:lang w:val="sr-Cyrl-CS"/>
        </w:rPr>
        <w:t>динара</w:t>
      </w:r>
      <w:r w:rsidR="00053DC3" w:rsidRPr="009817C9">
        <w:rPr>
          <w:rFonts w:ascii="Cambria" w:hAnsi="Cambria"/>
          <w:b/>
          <w:lang w:val="sr-Cyrl-CS"/>
        </w:rPr>
        <w:t xml:space="preserve"> </w:t>
      </w:r>
      <w:r w:rsidR="003A5C41">
        <w:rPr>
          <w:rFonts w:ascii="Cambria" w:hAnsi="Cambria"/>
          <w:b/>
          <w:lang w:val="sr-Cyrl-CS"/>
        </w:rPr>
        <w:t>+ пдв</w:t>
      </w:r>
      <w:r w:rsidR="00B765CF" w:rsidRPr="009817C9">
        <w:rPr>
          <w:rFonts w:ascii="Cambria" w:hAnsi="Cambria"/>
          <w:lang w:val="sr-Cyrl-CS"/>
        </w:rPr>
        <w:t>.</w:t>
      </w:r>
      <w:r w:rsidR="00A94206" w:rsidRPr="009817C9">
        <w:rPr>
          <w:rFonts w:ascii="Cambria" w:hAnsi="Cambria"/>
          <w:lang w:val="sr-Cyrl-CS"/>
        </w:rPr>
        <w:t xml:space="preserve"> </w:t>
      </w:r>
      <w:r w:rsidR="009E6D66">
        <w:rPr>
          <w:rFonts w:ascii="Cambria" w:hAnsi="Cambria"/>
          <w:lang w:val="sr-Cyrl-CS"/>
        </w:rPr>
        <w:t>За добијање п</w:t>
      </w:r>
      <w:r w:rsidRPr="009817C9">
        <w:rPr>
          <w:rFonts w:ascii="Cambria" w:hAnsi="Cambria"/>
          <w:lang w:val="sr-Cyrl-CS"/>
        </w:rPr>
        <w:t>рофактур</w:t>
      </w:r>
      <w:r w:rsidR="009E6D66">
        <w:rPr>
          <w:rFonts w:ascii="Cambria" w:hAnsi="Cambria"/>
          <w:lang w:val="sr-Cyrl-CS"/>
        </w:rPr>
        <w:t>е</w:t>
      </w:r>
      <w:r w:rsidR="003A5C41">
        <w:rPr>
          <w:rFonts w:ascii="Cambria" w:hAnsi="Cambria"/>
          <w:lang w:val="sr-Cyrl-CS"/>
        </w:rPr>
        <w:t xml:space="preserve"> </w:t>
      </w:r>
      <w:r w:rsidR="00A2390C">
        <w:rPr>
          <w:rFonts w:ascii="Cambria" w:hAnsi="Cambria"/>
          <w:lang w:val="sr-Cyrl-CS"/>
        </w:rPr>
        <w:t xml:space="preserve">на и-мејл </w:t>
      </w:r>
      <w:r w:rsidR="009E6D66">
        <w:rPr>
          <w:rFonts w:ascii="Cambria" w:hAnsi="Cambria"/>
          <w:lang w:val="sr-Cyrl-CS"/>
        </w:rPr>
        <w:t xml:space="preserve">потребно је </w:t>
      </w:r>
      <w:r w:rsidR="00A2390C">
        <w:rPr>
          <w:rFonts w:ascii="Cambria" w:hAnsi="Cambria"/>
          <w:lang w:val="sr-Cyrl-CS"/>
        </w:rPr>
        <w:t xml:space="preserve">претходно </w:t>
      </w:r>
      <w:r w:rsidR="009E6D66">
        <w:rPr>
          <w:rFonts w:ascii="Cambria" w:hAnsi="Cambria"/>
          <w:lang w:val="sr-Cyrl-CS"/>
        </w:rPr>
        <w:t xml:space="preserve">контактирати </w:t>
      </w:r>
      <w:r w:rsidR="003A5C41">
        <w:rPr>
          <w:rFonts w:ascii="Cambria" w:hAnsi="Cambria"/>
          <w:lang w:val="sr-Cyrl-CS"/>
        </w:rPr>
        <w:t>стечајн</w:t>
      </w:r>
      <w:r w:rsidR="009E6D66">
        <w:rPr>
          <w:rFonts w:ascii="Cambria" w:hAnsi="Cambria"/>
          <w:lang w:val="sr-Cyrl-CS"/>
        </w:rPr>
        <w:t>ог</w:t>
      </w:r>
      <w:r w:rsidR="003A5C41">
        <w:rPr>
          <w:rFonts w:ascii="Cambria" w:hAnsi="Cambria"/>
          <w:lang w:val="sr-Cyrl-CS"/>
        </w:rPr>
        <w:t xml:space="preserve"> управник</w:t>
      </w:r>
      <w:r w:rsidR="00575045">
        <w:rPr>
          <w:rFonts w:ascii="Cambria" w:hAnsi="Cambria"/>
          <w:lang w:val="sr-Cyrl-CS"/>
        </w:rPr>
        <w:t>а на доле наведени број телефона</w:t>
      </w:r>
      <w:r w:rsidR="003A5C41">
        <w:rPr>
          <w:rFonts w:ascii="Cambria" w:hAnsi="Cambria"/>
          <w:lang w:val="sr-Cyrl-CS"/>
        </w:rPr>
        <w:t xml:space="preserve">. </w:t>
      </w:r>
    </w:p>
    <w:p w:rsidR="0085490E" w:rsidRPr="00281A02" w:rsidRDefault="0085490E" w:rsidP="00281A02">
      <w:pPr>
        <w:pStyle w:val="ListParagraph"/>
        <w:ind w:left="284"/>
        <w:jc w:val="both"/>
        <w:rPr>
          <w:rFonts w:ascii="Cambria" w:hAnsi="Cambria"/>
          <w:lang w:val="sr-Cyrl-CS"/>
        </w:rPr>
      </w:pPr>
      <w:r w:rsidRPr="00EA0911">
        <w:rPr>
          <w:rFonts w:ascii="Cambria" w:hAnsi="Cambria"/>
          <w:b/>
          <w:lang w:val="sr-Cyrl-CS"/>
        </w:rPr>
        <w:t>Рок за откуп прод</w:t>
      </w:r>
      <w:r w:rsidR="00E77411">
        <w:rPr>
          <w:rFonts w:ascii="Cambria" w:hAnsi="Cambria"/>
          <w:b/>
          <w:lang w:val="sr-Cyrl-CS"/>
        </w:rPr>
        <w:t>ајне документације је 05.01.2022</w:t>
      </w:r>
      <w:r w:rsidRPr="00EA0911">
        <w:rPr>
          <w:rFonts w:ascii="Cambria" w:hAnsi="Cambria"/>
          <w:b/>
          <w:lang w:val="sr-Cyrl-CS"/>
        </w:rPr>
        <w:t>. године</w:t>
      </w:r>
      <w:r w:rsidRPr="00281A02">
        <w:rPr>
          <w:rFonts w:ascii="Cambria" w:hAnsi="Cambria"/>
          <w:lang w:val="sr-Cyrl-CS"/>
        </w:rPr>
        <w:t>.</w:t>
      </w:r>
    </w:p>
    <w:p w:rsidR="006A1823" w:rsidRPr="00A03A85" w:rsidRDefault="00CB5988" w:rsidP="00281A02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rFonts w:ascii="Cambria" w:hAnsi="Cambria"/>
          <w:lang w:val="sr-Cyrl-CS"/>
        </w:rPr>
      </w:pPr>
      <w:r w:rsidRPr="00A03A85">
        <w:rPr>
          <w:rFonts w:ascii="Cambria" w:hAnsi="Cambria"/>
          <w:lang w:val="sr-Cyrl-CS"/>
        </w:rPr>
        <w:t xml:space="preserve">уплате </w:t>
      </w:r>
      <w:r w:rsidRPr="00A03A85">
        <w:rPr>
          <w:rFonts w:ascii="Cambria" w:hAnsi="Cambria"/>
          <w:b/>
          <w:lang w:val="sr-Cyrl-CS"/>
        </w:rPr>
        <w:t>депозит</w:t>
      </w:r>
      <w:r w:rsidRPr="00A03A85">
        <w:rPr>
          <w:rFonts w:ascii="Cambria" w:hAnsi="Cambria"/>
          <w:lang w:val="sr-Cyrl-CS"/>
        </w:rPr>
        <w:t xml:space="preserve"> </w:t>
      </w:r>
      <w:r w:rsidR="00575045">
        <w:rPr>
          <w:rFonts w:ascii="Cambria" w:hAnsi="Cambria"/>
          <w:lang w:val="sr-Cyrl-CS"/>
        </w:rPr>
        <w:t xml:space="preserve"> </w:t>
      </w:r>
      <w:r w:rsidRPr="00A03A85">
        <w:rPr>
          <w:rFonts w:ascii="Cambria" w:hAnsi="Cambria"/>
          <w:lang w:val="sr-Cyrl-CS"/>
        </w:rPr>
        <w:t>на теку</w:t>
      </w:r>
      <w:r w:rsidR="00A03A85" w:rsidRPr="00A03A85">
        <w:rPr>
          <w:rFonts w:ascii="Cambria" w:hAnsi="Cambria"/>
          <w:lang w:val="sr-Cyrl-CS"/>
        </w:rPr>
        <w:t>ћи рачун стечајног дужника број</w:t>
      </w:r>
      <w:r w:rsidRPr="00A03A85">
        <w:rPr>
          <w:rFonts w:ascii="Cambria" w:hAnsi="Cambria"/>
          <w:lang w:val="sr-Cyrl-CS"/>
        </w:rPr>
        <w:t xml:space="preserve"> </w:t>
      </w:r>
      <w:r w:rsidR="00E77411">
        <w:rPr>
          <w:rStyle w:val="Strong"/>
          <w:rFonts w:ascii="Cambria" w:hAnsi="Cambria" w:cs="Tahoma"/>
          <w:color w:val="333333"/>
          <w:lang w:val="sr-Cyrl-RS"/>
        </w:rPr>
        <w:t>205-</w:t>
      </w:r>
      <w:r w:rsidR="003032BB">
        <w:rPr>
          <w:rStyle w:val="Strong"/>
          <w:rFonts w:ascii="Cambria" w:hAnsi="Cambria" w:cs="Tahoma"/>
          <w:color w:val="333333"/>
          <w:lang w:val="sr-Cyrl-RS"/>
        </w:rPr>
        <w:t>421472-67</w:t>
      </w:r>
      <w:r w:rsidRPr="00A03A85">
        <w:rPr>
          <w:rFonts w:ascii="Cambria" w:hAnsi="Cambria"/>
          <w:lang w:val="sr-Cyrl-CS"/>
        </w:rPr>
        <w:t xml:space="preserve"> или положе неопозиву првокласну банкарску гаранцију наплативу на први позив</w:t>
      </w:r>
      <w:r w:rsidR="006A1823" w:rsidRPr="00A03A85">
        <w:rPr>
          <w:rFonts w:ascii="Cambria" w:hAnsi="Cambria"/>
          <w:lang w:val="sr-Cyrl-CS"/>
        </w:rPr>
        <w:t>.</w:t>
      </w:r>
      <w:r w:rsidR="00454935" w:rsidRPr="00A03A85">
        <w:rPr>
          <w:rFonts w:ascii="Cambria" w:hAnsi="Cambria"/>
          <w:lang w:val="sr-Cyrl-CS"/>
        </w:rPr>
        <w:t xml:space="preserve"> </w:t>
      </w:r>
      <w:r w:rsidR="000017E1" w:rsidRPr="00A03A85">
        <w:rPr>
          <w:rFonts w:ascii="Cambria" w:hAnsi="Cambria"/>
          <w:lang w:val="sr-Cyrl-CS"/>
        </w:rPr>
        <w:t>Доказ о полагању депозита</w:t>
      </w:r>
      <w:r w:rsidR="00454935" w:rsidRPr="00A03A85">
        <w:rPr>
          <w:rFonts w:ascii="Cambria" w:hAnsi="Cambria"/>
          <w:lang w:val="sr-Cyrl-CS"/>
        </w:rPr>
        <w:t xml:space="preserve"> </w:t>
      </w:r>
      <w:r w:rsidR="00E350C0">
        <w:rPr>
          <w:rFonts w:ascii="Cambria" w:hAnsi="Cambria"/>
          <w:lang w:val="sr-Cyrl-CS"/>
        </w:rPr>
        <w:t>(</w:t>
      </w:r>
      <w:r w:rsidR="00454935" w:rsidRPr="00A03A85">
        <w:rPr>
          <w:rFonts w:ascii="Cambria" w:hAnsi="Cambria"/>
          <w:lang w:val="sr-Cyrl-CS"/>
        </w:rPr>
        <w:t>и</w:t>
      </w:r>
      <w:r w:rsidR="00E350C0">
        <w:rPr>
          <w:rFonts w:ascii="Cambria" w:hAnsi="Cambria"/>
          <w:lang w:val="sr-Cyrl-CS"/>
        </w:rPr>
        <w:t xml:space="preserve">ли </w:t>
      </w:r>
      <w:r w:rsidR="00414E3B">
        <w:rPr>
          <w:rFonts w:ascii="Cambria" w:hAnsi="Cambria"/>
          <w:lang w:val="sr-Cyrl-CS"/>
        </w:rPr>
        <w:t xml:space="preserve">банкарску гаранцију </w:t>
      </w:r>
      <w:r w:rsidR="008C249F">
        <w:rPr>
          <w:rFonts w:ascii="Cambria" w:hAnsi="Cambria"/>
          <w:lang w:val="sr-Cyrl-RS"/>
        </w:rPr>
        <w:t>са роком важности 60 дана</w:t>
      </w:r>
      <w:r w:rsidR="00E350C0">
        <w:rPr>
          <w:rFonts w:ascii="Cambria" w:hAnsi="Cambria"/>
          <w:lang w:val="sr-Cyrl-CS"/>
        </w:rPr>
        <w:t>)</w:t>
      </w:r>
      <w:r w:rsidR="00BA6438" w:rsidRPr="00A03A85">
        <w:rPr>
          <w:rFonts w:ascii="Cambria" w:hAnsi="Cambria"/>
          <w:lang w:val="sr-Cyrl-CS"/>
        </w:rPr>
        <w:t xml:space="preserve"> заједно са oбрасцем пријаве и изјавом о губитку права на враћање депозита</w:t>
      </w:r>
      <w:r w:rsidR="000017E1" w:rsidRPr="00A03A85">
        <w:rPr>
          <w:rFonts w:ascii="Cambria" w:hAnsi="Cambria"/>
          <w:lang w:val="sr-Cyrl-CS"/>
        </w:rPr>
        <w:t xml:space="preserve"> заинтересовани купци достављају стечајном управнику </w:t>
      </w:r>
      <w:r w:rsidR="00414E3B">
        <w:rPr>
          <w:rFonts w:ascii="Cambria" w:hAnsi="Cambria"/>
          <w:lang w:val="sr-Cyrl-CS"/>
        </w:rPr>
        <w:t xml:space="preserve">лично </w:t>
      </w:r>
      <w:r w:rsidR="000017E1" w:rsidRPr="00A03A85">
        <w:rPr>
          <w:rFonts w:ascii="Cambria" w:hAnsi="Cambria"/>
          <w:lang w:val="sr-Cyrl-CS"/>
        </w:rPr>
        <w:t xml:space="preserve">најкасније </w:t>
      </w:r>
      <w:r w:rsidR="00E77411">
        <w:rPr>
          <w:rFonts w:ascii="Cambria" w:hAnsi="Cambria"/>
          <w:b/>
          <w:lang w:val="sr-Cyrl-CS"/>
        </w:rPr>
        <w:t>05.01.2022</w:t>
      </w:r>
      <w:r w:rsidR="0085490E">
        <w:rPr>
          <w:rFonts w:ascii="Cambria" w:hAnsi="Cambria"/>
          <w:b/>
          <w:lang w:val="sr-Cyrl-CS"/>
        </w:rPr>
        <w:t>. до 14</w:t>
      </w:r>
      <w:r w:rsidR="006F1B30" w:rsidRPr="006F1B30">
        <w:rPr>
          <w:rFonts w:ascii="Cambria" w:hAnsi="Cambria"/>
          <w:b/>
          <w:lang w:val="sr-Cyrl-CS"/>
        </w:rPr>
        <w:t>:00 часова</w:t>
      </w:r>
      <w:r w:rsidR="000017E1" w:rsidRPr="00A03A85">
        <w:rPr>
          <w:rFonts w:ascii="Cambria" w:hAnsi="Cambria"/>
          <w:lang w:val="sr-Cyrl-CS"/>
        </w:rPr>
        <w:t>.</w:t>
      </w:r>
      <w:r w:rsidR="00414E3B">
        <w:rPr>
          <w:rFonts w:ascii="Cambria" w:hAnsi="Cambria"/>
          <w:lang w:val="sr-Cyrl-CS"/>
        </w:rPr>
        <w:t xml:space="preserve"> </w:t>
      </w:r>
      <w:r w:rsidR="006A1823" w:rsidRPr="00A03A85">
        <w:rPr>
          <w:rFonts w:ascii="Cambria" w:hAnsi="Cambria"/>
          <w:lang w:val="sr-Cyrl-CS"/>
        </w:rPr>
        <w:t>У случају да је потенцијални купац који предаје пријаву правно лице</w:t>
      </w:r>
      <w:r w:rsidR="00E350C0">
        <w:rPr>
          <w:rFonts w:ascii="Cambria" w:hAnsi="Cambria"/>
          <w:lang w:val="sr-Cyrl-CS"/>
        </w:rPr>
        <w:t>,</w:t>
      </w:r>
      <w:r w:rsidR="006A1823" w:rsidRPr="00A03A85">
        <w:rPr>
          <w:rFonts w:ascii="Cambria" w:hAnsi="Cambria"/>
          <w:lang w:val="sr-Cyrl-CS"/>
        </w:rPr>
        <w:t xml:space="preserve"> стечајном управнику се доставља и извод из рег</w:t>
      </w:r>
      <w:r w:rsidR="0061017E" w:rsidRPr="00A03A85">
        <w:rPr>
          <w:rFonts w:ascii="Cambria" w:hAnsi="Cambria"/>
        </w:rPr>
        <w:t>истра привредних субјеката</w:t>
      </w:r>
      <w:r w:rsidR="006A1823" w:rsidRPr="00A03A85">
        <w:rPr>
          <w:rFonts w:ascii="Cambria" w:hAnsi="Cambria"/>
          <w:lang w:val="sr-Cyrl-CS"/>
        </w:rPr>
        <w:t xml:space="preserve"> и ОП образац</w:t>
      </w:r>
      <w:r w:rsidR="00E350C0">
        <w:rPr>
          <w:rFonts w:ascii="Cambria" w:hAnsi="Cambria"/>
          <w:lang w:val="sr-Cyrl-CS"/>
        </w:rPr>
        <w:t xml:space="preserve"> </w:t>
      </w:r>
      <w:r w:rsidR="006A1823" w:rsidRPr="00A03A85">
        <w:rPr>
          <w:rFonts w:ascii="Cambria" w:hAnsi="Cambria"/>
          <w:lang w:val="sr-Cyrl-CS"/>
        </w:rPr>
        <w:t xml:space="preserve"> а у случају физич</w:t>
      </w:r>
      <w:r w:rsidR="00935BA2">
        <w:rPr>
          <w:rFonts w:ascii="Cambria" w:hAnsi="Cambria"/>
          <w:lang w:val="sr-Cyrl-CS"/>
        </w:rPr>
        <w:t xml:space="preserve">ког лица фотокопија </w:t>
      </w:r>
      <w:r w:rsidR="00E77411">
        <w:rPr>
          <w:rFonts w:ascii="Cambria" w:hAnsi="Cambria"/>
          <w:lang w:val="sr-Cyrl-CS"/>
        </w:rPr>
        <w:t>личне карте.</w:t>
      </w:r>
    </w:p>
    <w:p w:rsidR="00CB5988" w:rsidRDefault="00CB5988" w:rsidP="00281A02">
      <w:pPr>
        <w:pStyle w:val="ListParagraph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rFonts w:ascii="Cambria" w:hAnsi="Cambria"/>
          <w:lang w:val="sr-Cyrl-CS"/>
        </w:rPr>
      </w:pPr>
      <w:r w:rsidRPr="009817C9">
        <w:rPr>
          <w:rFonts w:ascii="Cambria" w:hAnsi="Cambria"/>
          <w:lang w:val="sr-Cyrl-CS"/>
        </w:rPr>
        <w:t>потпишу изјаву о губитку права на враћање депозита.</w:t>
      </w:r>
      <w:r w:rsidRPr="00935BA2">
        <w:rPr>
          <w:rFonts w:ascii="Cambria" w:hAnsi="Cambria"/>
          <w:lang w:val="sr-Cyrl-CS"/>
        </w:rPr>
        <w:t xml:space="preserve"> Изјава чини саставни део продајне документације</w:t>
      </w:r>
      <w:r w:rsidR="00045E05" w:rsidRPr="00935BA2">
        <w:rPr>
          <w:rFonts w:ascii="Cambria" w:hAnsi="Cambria"/>
          <w:lang w:val="sr-Cyrl-CS"/>
        </w:rPr>
        <w:t xml:space="preserve"> и </w:t>
      </w:r>
      <w:r w:rsidR="009E6D66" w:rsidRPr="00935BA2">
        <w:rPr>
          <w:rFonts w:ascii="Cambria" w:hAnsi="Cambria"/>
          <w:lang w:val="sr-Cyrl-CS"/>
        </w:rPr>
        <w:t>дефинише услове када се депозит не враћа</w:t>
      </w:r>
      <w:r w:rsidR="00575045" w:rsidRPr="00935BA2">
        <w:rPr>
          <w:rFonts w:ascii="Cambria" w:hAnsi="Cambria"/>
          <w:lang w:val="sr-Cyrl-CS"/>
        </w:rPr>
        <w:t xml:space="preserve"> уплатиоцу</w:t>
      </w:r>
      <w:r w:rsidRPr="00935BA2">
        <w:rPr>
          <w:rFonts w:ascii="Cambria" w:hAnsi="Cambria"/>
          <w:lang w:val="sr-Cyrl-CS"/>
        </w:rPr>
        <w:t>.</w:t>
      </w:r>
    </w:p>
    <w:p w:rsidR="0085490E" w:rsidRPr="00935BA2" w:rsidRDefault="00281A02" w:rsidP="00281A02">
      <w:pPr>
        <w:pStyle w:val="ListParagraph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</w:t>
      </w:r>
      <w:r w:rsidR="0085490E">
        <w:rPr>
          <w:rFonts w:ascii="Cambria" w:hAnsi="Cambria"/>
          <w:lang w:val="sr-Cyrl-CS"/>
        </w:rPr>
        <w:t>отпишу уговор о чувању поверљивих података приликом преузимања продајне документације.</w:t>
      </w:r>
    </w:p>
    <w:p w:rsidR="00CB5988" w:rsidRPr="009817C9" w:rsidRDefault="002C395E" w:rsidP="009817C9">
      <w:pPr>
        <w:tabs>
          <w:tab w:val="left" w:pos="8055"/>
        </w:tabs>
        <w:jc w:val="both"/>
        <w:rPr>
          <w:rFonts w:ascii="Cambria" w:hAnsi="Cambria"/>
          <w:lang w:val="ru-RU"/>
        </w:rPr>
      </w:pPr>
      <w:r w:rsidRPr="009817C9">
        <w:rPr>
          <w:rFonts w:ascii="Cambria" w:hAnsi="Cambria"/>
          <w:lang w:val="ru-RU"/>
        </w:rPr>
        <w:tab/>
      </w:r>
    </w:p>
    <w:p w:rsidR="00CB5988" w:rsidRDefault="0085490E" w:rsidP="00281A02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Имовина се куп</w:t>
      </w:r>
      <w:r w:rsidR="001C5545">
        <w:rPr>
          <w:rFonts w:ascii="Cambria" w:hAnsi="Cambria"/>
          <w:lang w:val="sr-Cyrl-CS"/>
        </w:rPr>
        <w:t>у</w:t>
      </w:r>
      <w:r>
        <w:rPr>
          <w:rFonts w:ascii="Cambria" w:hAnsi="Cambria"/>
          <w:lang w:val="sr-Cyrl-CS"/>
        </w:rPr>
        <w:t>је у виђеном стању  и може се разгледати након откупа продајне документације, сваким радним даном од 1</w:t>
      </w:r>
      <w:r w:rsidR="002D04C1">
        <w:rPr>
          <w:rFonts w:ascii="Cambria" w:hAnsi="Cambria"/>
          <w:lang w:val="sr-Cyrl-CS"/>
        </w:rPr>
        <w:t>0</w:t>
      </w:r>
      <w:r>
        <w:rPr>
          <w:rFonts w:ascii="Cambria" w:hAnsi="Cambria"/>
          <w:lang w:val="sr-Cyrl-CS"/>
        </w:rPr>
        <w:t xml:space="preserve"> до 14 часова, а најкасније </w:t>
      </w:r>
      <w:r w:rsidR="00281A02">
        <w:rPr>
          <w:rFonts w:ascii="Cambria" w:hAnsi="Cambria"/>
          <w:lang w:val="sr-Cyrl-CS"/>
        </w:rPr>
        <w:t>пет дана пре заказане продаје (</w:t>
      </w:r>
      <w:r>
        <w:rPr>
          <w:rFonts w:ascii="Cambria" w:hAnsi="Cambria"/>
          <w:lang w:val="sr-Cyrl-CS"/>
        </w:rPr>
        <w:t>уз претходну најаву стечајном управнику).</w:t>
      </w:r>
    </w:p>
    <w:p w:rsidR="0085490E" w:rsidRDefault="0085490E" w:rsidP="00281A02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Затворене понуд</w:t>
      </w:r>
      <w:r w:rsidR="001C5545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 xml:space="preserve"> се достављају </w:t>
      </w:r>
      <w:r w:rsidR="00172A81">
        <w:rPr>
          <w:rFonts w:ascii="Cambria" w:hAnsi="Cambria"/>
          <w:lang w:val="sr-Cyrl-CS"/>
        </w:rPr>
        <w:t>поштом препоручено на адресу стечајног управника Трг братства јединства 11А, ст. 6</w:t>
      </w:r>
      <w:r w:rsidR="001C5545">
        <w:rPr>
          <w:rFonts w:ascii="Cambria" w:hAnsi="Cambria"/>
          <w:lang w:val="sr-Cyrl-CS"/>
        </w:rPr>
        <w:t xml:space="preserve"> </w:t>
      </w:r>
      <w:r w:rsidR="00172A81">
        <w:rPr>
          <w:rFonts w:ascii="Cambria" w:hAnsi="Cambria"/>
          <w:lang w:val="sr-Cyrl-CS"/>
        </w:rPr>
        <w:t>.</w:t>
      </w:r>
      <w:r w:rsidR="00C80D98">
        <w:rPr>
          <w:rFonts w:ascii="Cambria" w:hAnsi="Cambria"/>
          <w:lang w:val="sr-Cyrl-CS"/>
        </w:rPr>
        <w:t xml:space="preserve"> 21400 </w:t>
      </w:r>
      <w:r w:rsidR="001C5545">
        <w:rPr>
          <w:rFonts w:ascii="Cambria" w:hAnsi="Cambria"/>
          <w:lang w:val="sr-Cyrl-CS"/>
        </w:rPr>
        <w:t>Бачка Паланка.</w:t>
      </w:r>
    </w:p>
    <w:p w:rsidR="00EA0911" w:rsidRDefault="00172A81" w:rsidP="00281A02">
      <w:pPr>
        <w:jc w:val="both"/>
        <w:rPr>
          <w:rFonts w:ascii="Cambria" w:hAnsi="Cambria"/>
          <w:lang w:val="sr-Cyrl-CS"/>
        </w:rPr>
      </w:pPr>
      <w:r w:rsidRPr="00EA0911">
        <w:rPr>
          <w:rFonts w:ascii="Cambria" w:hAnsi="Cambria"/>
          <w:b/>
          <w:lang w:val="sr-Cyrl-CS"/>
        </w:rPr>
        <w:lastRenderedPageBreak/>
        <w:t>Крајњи рок за</w:t>
      </w:r>
      <w:r w:rsidR="00E77411">
        <w:rPr>
          <w:rFonts w:ascii="Cambria" w:hAnsi="Cambria"/>
          <w:b/>
          <w:lang w:val="sr-Cyrl-CS"/>
        </w:rPr>
        <w:t xml:space="preserve"> достављање п</w:t>
      </w:r>
      <w:r w:rsidR="00B10375">
        <w:rPr>
          <w:rFonts w:ascii="Cambria" w:hAnsi="Cambria"/>
          <w:b/>
          <w:lang w:val="sr-Cyrl-CS"/>
        </w:rPr>
        <w:t>онуда је 10.01.2022. године у 13</w:t>
      </w:r>
      <w:r w:rsidRPr="00EA0911">
        <w:rPr>
          <w:rFonts w:ascii="Cambria" w:hAnsi="Cambria"/>
          <w:b/>
          <w:lang w:val="sr-Cyrl-CS"/>
        </w:rPr>
        <w:t>:45 часова, односно 15</w:t>
      </w:r>
      <w:r>
        <w:rPr>
          <w:rFonts w:ascii="Cambria" w:hAnsi="Cambria"/>
          <w:lang w:val="sr-Cyrl-CS"/>
        </w:rPr>
        <w:t xml:space="preserve"> </w:t>
      </w:r>
      <w:r w:rsidRPr="00EA0911">
        <w:rPr>
          <w:rFonts w:ascii="Cambria" w:hAnsi="Cambria"/>
          <w:b/>
          <w:lang w:val="sr-Cyrl-CS"/>
        </w:rPr>
        <w:t>минута пре заказ</w:t>
      </w:r>
      <w:r w:rsidR="001C5545" w:rsidRPr="00EA0911">
        <w:rPr>
          <w:rFonts w:ascii="Cambria" w:hAnsi="Cambria"/>
          <w:b/>
          <w:lang w:val="sr-Cyrl-CS"/>
        </w:rPr>
        <w:t>аног отварања понуда</w:t>
      </w:r>
      <w:r w:rsidR="001C5545">
        <w:rPr>
          <w:rFonts w:ascii="Cambria" w:hAnsi="Cambria"/>
          <w:lang w:val="sr-Cyrl-CS"/>
        </w:rPr>
        <w:t>.</w:t>
      </w:r>
    </w:p>
    <w:p w:rsidR="00172A81" w:rsidRDefault="001C5545" w:rsidP="00281A02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 У разматара</w:t>
      </w:r>
      <w:r w:rsidR="00172A81">
        <w:rPr>
          <w:rFonts w:ascii="Cambria" w:hAnsi="Cambria"/>
          <w:lang w:val="sr-Cyrl-CS"/>
        </w:rPr>
        <w:t>ње</w:t>
      </w:r>
      <w:r w:rsidR="002D04C1">
        <w:rPr>
          <w:rFonts w:ascii="Cambria" w:hAnsi="Cambria"/>
          <w:lang w:val="sr-Cyrl-CS"/>
        </w:rPr>
        <w:t xml:space="preserve"> ће се узети само понуде у пис</w:t>
      </w:r>
      <w:r w:rsidR="00172A81">
        <w:rPr>
          <w:rFonts w:ascii="Cambria" w:hAnsi="Cambria"/>
          <w:lang w:val="sr-Cyrl-CS"/>
        </w:rPr>
        <w:t>аној форми, достављене у зат</w:t>
      </w:r>
      <w:r w:rsidR="00281A02">
        <w:rPr>
          <w:rFonts w:ascii="Cambria" w:hAnsi="Cambria"/>
          <w:lang w:val="sr-Cyrl-CS"/>
        </w:rPr>
        <w:t>вореним ковертама са назнаком „</w:t>
      </w:r>
      <w:r w:rsidR="00172A81">
        <w:rPr>
          <w:rFonts w:ascii="Cambria" w:hAnsi="Cambria"/>
          <w:lang w:val="sr-Cyrl-CS"/>
        </w:rPr>
        <w:t>ПОНУДА – НЕ ОТВАРАТИ“ и називом стечајног дужника на којег се понуда односи, а</w:t>
      </w:r>
      <w:r>
        <w:rPr>
          <w:rFonts w:ascii="Cambria" w:hAnsi="Cambria"/>
          <w:lang w:val="sr-Cyrl-CS"/>
        </w:rPr>
        <w:t xml:space="preserve"> </w:t>
      </w:r>
      <w:r w:rsidR="00172A81">
        <w:rPr>
          <w:rFonts w:ascii="Cambria" w:hAnsi="Cambria"/>
          <w:lang w:val="sr-Cyrl-CS"/>
        </w:rPr>
        <w:t>које пристигну на назначену адресу до назначеног времена.</w:t>
      </w:r>
    </w:p>
    <w:p w:rsidR="00172A81" w:rsidRPr="002D04C1" w:rsidRDefault="00172A81" w:rsidP="00281A02">
      <w:pPr>
        <w:jc w:val="both"/>
        <w:rPr>
          <w:rFonts w:ascii="Cambria" w:hAnsi="Cambria"/>
          <w:lang w:val="sr-Cyrl-CS"/>
        </w:rPr>
      </w:pPr>
      <w:r w:rsidRPr="002D04C1">
        <w:rPr>
          <w:rFonts w:ascii="Cambria" w:hAnsi="Cambria"/>
          <w:b/>
          <w:lang w:val="sr-Cyrl-CS"/>
        </w:rPr>
        <w:t>Затворена коверта треба да садржи</w:t>
      </w:r>
      <w:r w:rsidRPr="002D04C1">
        <w:rPr>
          <w:rFonts w:ascii="Cambria" w:hAnsi="Cambria"/>
          <w:lang w:val="sr-Cyrl-CS"/>
        </w:rPr>
        <w:t>:</w:t>
      </w:r>
    </w:p>
    <w:p w:rsidR="00172A81" w:rsidRPr="00281A02" w:rsidRDefault="00172A81" w:rsidP="00281A02">
      <w:pPr>
        <w:pStyle w:val="ListParagraph"/>
        <w:numPr>
          <w:ilvl w:val="0"/>
          <w:numId w:val="10"/>
        </w:numPr>
        <w:jc w:val="both"/>
        <w:rPr>
          <w:rFonts w:ascii="Cambria" w:hAnsi="Cambria"/>
          <w:lang w:val="sr-Cyrl-CS"/>
        </w:rPr>
      </w:pPr>
      <w:r w:rsidRPr="00281A02">
        <w:rPr>
          <w:rFonts w:ascii="Cambria" w:hAnsi="Cambria"/>
          <w:lang w:val="sr-Cyrl-CS"/>
        </w:rPr>
        <w:t>пријаву за учешће у поступку јавног прик</w:t>
      </w:r>
      <w:r w:rsidR="001C5545">
        <w:rPr>
          <w:rFonts w:ascii="Cambria" w:hAnsi="Cambria"/>
          <w:lang w:val="sr-Cyrl-CS"/>
        </w:rPr>
        <w:t>у</w:t>
      </w:r>
      <w:r w:rsidRPr="00281A02">
        <w:rPr>
          <w:rFonts w:ascii="Cambria" w:hAnsi="Cambria"/>
          <w:lang w:val="sr-Cyrl-CS"/>
        </w:rPr>
        <w:t>пљања понуда</w:t>
      </w:r>
    </w:p>
    <w:p w:rsidR="00172A81" w:rsidRPr="00281A02" w:rsidRDefault="00172A81" w:rsidP="00281A02">
      <w:pPr>
        <w:pStyle w:val="ListParagraph"/>
        <w:numPr>
          <w:ilvl w:val="0"/>
          <w:numId w:val="10"/>
        </w:numPr>
        <w:jc w:val="both"/>
        <w:rPr>
          <w:rFonts w:ascii="Cambria" w:hAnsi="Cambria"/>
          <w:lang w:val="sr-Cyrl-CS"/>
        </w:rPr>
      </w:pPr>
      <w:r w:rsidRPr="00281A02">
        <w:rPr>
          <w:rFonts w:ascii="Cambria" w:hAnsi="Cambria"/>
          <w:lang w:val="sr-Cyrl-CS"/>
        </w:rPr>
        <w:t>потпишу понуду,уз навођење јасно одређеног износ за куповину предмета продаје</w:t>
      </w:r>
      <w:bookmarkStart w:id="0" w:name="_GoBack"/>
      <w:bookmarkEnd w:id="0"/>
    </w:p>
    <w:p w:rsidR="00172A81" w:rsidRPr="00281A02" w:rsidRDefault="00D32064" w:rsidP="00281A02">
      <w:pPr>
        <w:pStyle w:val="ListParagraph"/>
        <w:numPr>
          <w:ilvl w:val="0"/>
          <w:numId w:val="10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доказ о уплати депозита или копи</w:t>
      </w:r>
      <w:r w:rsidR="00172A81" w:rsidRPr="00281A02">
        <w:rPr>
          <w:rFonts w:ascii="Cambria" w:hAnsi="Cambria"/>
          <w:lang w:val="sr-Cyrl-CS"/>
        </w:rPr>
        <w:t>ју банкарске гаранције</w:t>
      </w:r>
    </w:p>
    <w:p w:rsidR="00172A81" w:rsidRPr="00281A02" w:rsidRDefault="00172A81" w:rsidP="00281A02">
      <w:pPr>
        <w:pStyle w:val="ListParagraph"/>
        <w:numPr>
          <w:ilvl w:val="0"/>
          <w:numId w:val="10"/>
        </w:numPr>
        <w:jc w:val="both"/>
        <w:rPr>
          <w:rFonts w:ascii="Cambria" w:hAnsi="Cambria"/>
          <w:lang w:val="sr-Cyrl-CS"/>
        </w:rPr>
      </w:pPr>
      <w:r w:rsidRPr="00281A02">
        <w:rPr>
          <w:rFonts w:ascii="Cambria" w:hAnsi="Cambria"/>
          <w:lang w:val="sr-Cyrl-CS"/>
        </w:rPr>
        <w:t>потписану изјаву о губитку права на повраћај депозита</w:t>
      </w:r>
    </w:p>
    <w:p w:rsidR="00172A81" w:rsidRPr="00281A02" w:rsidRDefault="00172A81" w:rsidP="00281A02">
      <w:pPr>
        <w:pStyle w:val="ListParagraph"/>
        <w:numPr>
          <w:ilvl w:val="0"/>
          <w:numId w:val="10"/>
        </w:numPr>
        <w:jc w:val="both"/>
        <w:rPr>
          <w:rFonts w:ascii="Cambria" w:hAnsi="Cambria"/>
          <w:lang w:val="sr-Cyrl-CS"/>
        </w:rPr>
      </w:pPr>
      <w:r w:rsidRPr="00281A02">
        <w:rPr>
          <w:rFonts w:ascii="Cambria" w:hAnsi="Cambria"/>
          <w:lang w:val="sr-Cyrl-CS"/>
        </w:rPr>
        <w:t>и</w:t>
      </w:r>
      <w:r w:rsidR="003032BB">
        <w:rPr>
          <w:rFonts w:ascii="Cambria" w:hAnsi="Cambria"/>
          <w:lang w:val="sr-Cyrl-CS"/>
        </w:rPr>
        <w:t>звод из регистра привредних суб</w:t>
      </w:r>
      <w:r w:rsidRPr="00281A02">
        <w:rPr>
          <w:rFonts w:ascii="Cambria" w:hAnsi="Cambria"/>
          <w:lang w:val="sr-Cyrl-CS"/>
        </w:rPr>
        <w:t>јеката и ОП образа</w:t>
      </w:r>
      <w:r w:rsidR="001C5545">
        <w:rPr>
          <w:rFonts w:ascii="Cambria" w:hAnsi="Cambria"/>
          <w:lang w:val="sr-Cyrl-CS"/>
        </w:rPr>
        <w:t>ц</w:t>
      </w:r>
      <w:r w:rsidRPr="00281A02">
        <w:rPr>
          <w:rFonts w:ascii="Cambria" w:hAnsi="Cambria"/>
          <w:lang w:val="sr-Cyrl-CS"/>
        </w:rPr>
        <w:t>, ако се као потенцијални купац пријављује правно лице</w:t>
      </w:r>
    </w:p>
    <w:p w:rsidR="00172A81" w:rsidRPr="00281A02" w:rsidRDefault="00172A81" w:rsidP="00281A02">
      <w:pPr>
        <w:pStyle w:val="ListParagraph"/>
        <w:numPr>
          <w:ilvl w:val="0"/>
          <w:numId w:val="10"/>
        </w:numPr>
        <w:jc w:val="both"/>
        <w:rPr>
          <w:rFonts w:ascii="Cambria" w:hAnsi="Cambria"/>
          <w:lang w:val="sr-Cyrl-CS"/>
        </w:rPr>
      </w:pPr>
      <w:r w:rsidRPr="00281A02">
        <w:rPr>
          <w:rFonts w:ascii="Cambria" w:hAnsi="Cambria"/>
          <w:lang w:val="sr-Cyrl-CS"/>
        </w:rPr>
        <w:t>овлашћење</w:t>
      </w:r>
      <w:r w:rsidR="00281A02" w:rsidRPr="00281A02">
        <w:rPr>
          <w:rFonts w:ascii="Cambria" w:hAnsi="Cambria"/>
          <w:lang w:val="sr-Cyrl-CS"/>
        </w:rPr>
        <w:t xml:space="preserve"> за заступање</w:t>
      </w:r>
      <w:r w:rsidRPr="00281A02">
        <w:rPr>
          <w:rFonts w:ascii="Cambria" w:hAnsi="Cambria"/>
          <w:lang w:val="sr-Cyrl-CS"/>
        </w:rPr>
        <w:t>, односно предузимање конкретних радњи</w:t>
      </w:r>
      <w:r w:rsidR="00281A02" w:rsidRPr="00281A02">
        <w:rPr>
          <w:rFonts w:ascii="Cambria" w:hAnsi="Cambria"/>
          <w:lang w:val="sr-Cyrl-CS"/>
        </w:rPr>
        <w:t xml:space="preserve"> у поступку продаје (</w:t>
      </w:r>
      <w:r w:rsidRPr="00281A02">
        <w:rPr>
          <w:rFonts w:ascii="Cambria" w:hAnsi="Cambria"/>
          <w:lang w:val="sr-Cyrl-CS"/>
        </w:rPr>
        <w:t>за пуномоћнике)</w:t>
      </w:r>
    </w:p>
    <w:p w:rsidR="00172A81" w:rsidRPr="002D04C1" w:rsidRDefault="00172A81" w:rsidP="00281A02">
      <w:pPr>
        <w:jc w:val="both"/>
        <w:rPr>
          <w:rFonts w:ascii="Cambria" w:hAnsi="Cambria"/>
          <w:lang w:val="sr-Cyrl-CS"/>
        </w:rPr>
      </w:pPr>
      <w:r w:rsidRPr="002D04C1">
        <w:rPr>
          <w:rFonts w:ascii="Cambria" w:hAnsi="Cambria"/>
          <w:lang w:val="sr-Cyrl-CS"/>
        </w:rPr>
        <w:t>Стечајни управник неће разматар</w:t>
      </w:r>
      <w:r w:rsidR="001C5545">
        <w:rPr>
          <w:rFonts w:ascii="Cambria" w:hAnsi="Cambria"/>
          <w:lang w:val="sr-Cyrl-CS"/>
        </w:rPr>
        <w:t xml:space="preserve">ити понуде које не садрже јасно </w:t>
      </w:r>
      <w:r w:rsidRPr="002D04C1">
        <w:rPr>
          <w:rFonts w:ascii="Cambria" w:hAnsi="Cambria"/>
          <w:lang w:val="sr-Cyrl-CS"/>
        </w:rPr>
        <w:t>одређен износ на који понуда гласи, понуде које се позивају на неку другу понуду, понуде дате под условом, понуде које се позивају на услове који нису предвиђени у продајној документацији и огласу, као и понуде уз које није положен депозит у предвиђеном року.</w:t>
      </w:r>
    </w:p>
    <w:p w:rsidR="00172A81" w:rsidRPr="002D04C1" w:rsidRDefault="00172A81" w:rsidP="00281A02">
      <w:pPr>
        <w:jc w:val="both"/>
        <w:rPr>
          <w:rFonts w:ascii="Cambria" w:hAnsi="Cambria"/>
          <w:lang w:val="sr-Cyrl-CS"/>
        </w:rPr>
      </w:pPr>
      <w:r w:rsidRPr="00EA0911">
        <w:rPr>
          <w:rFonts w:ascii="Cambria" w:hAnsi="Cambria"/>
          <w:b/>
          <w:lang w:val="sr-Cyrl-CS"/>
        </w:rPr>
        <w:t>Јавно отвар</w:t>
      </w:r>
      <w:r w:rsidR="00E77411">
        <w:rPr>
          <w:rFonts w:ascii="Cambria" w:hAnsi="Cambria"/>
          <w:b/>
          <w:lang w:val="sr-Cyrl-CS"/>
        </w:rPr>
        <w:t>ање понуда одржаће се дана 10.01.2022</w:t>
      </w:r>
      <w:r w:rsidR="00281A02" w:rsidRPr="00EA0911">
        <w:rPr>
          <w:rFonts w:ascii="Cambria" w:hAnsi="Cambria"/>
          <w:b/>
          <w:lang w:val="sr-Cyrl-CS"/>
        </w:rPr>
        <w:t xml:space="preserve">. </w:t>
      </w:r>
      <w:r w:rsidR="00B10375">
        <w:rPr>
          <w:rFonts w:ascii="Cambria" w:hAnsi="Cambria"/>
          <w:b/>
          <w:lang w:val="sr-Cyrl-CS"/>
        </w:rPr>
        <w:t>године, у 14</w:t>
      </w:r>
      <w:r w:rsidR="00281A02" w:rsidRPr="00EA0911">
        <w:rPr>
          <w:rFonts w:ascii="Cambria" w:hAnsi="Cambria"/>
          <w:b/>
          <w:lang w:val="sr-Cyrl-CS"/>
        </w:rPr>
        <w:t>:00 часова (</w:t>
      </w:r>
      <w:r w:rsidRPr="00EA0911">
        <w:rPr>
          <w:rFonts w:ascii="Cambria" w:hAnsi="Cambria"/>
          <w:b/>
          <w:lang w:val="sr-Cyrl-CS"/>
        </w:rPr>
        <w:t>15 минута по</w:t>
      </w:r>
      <w:r w:rsidRPr="002D04C1">
        <w:rPr>
          <w:rFonts w:ascii="Cambria" w:hAnsi="Cambria"/>
          <w:lang w:val="sr-Cyrl-CS"/>
        </w:rPr>
        <w:t xml:space="preserve"> </w:t>
      </w:r>
      <w:r w:rsidRPr="00EA0911">
        <w:rPr>
          <w:rFonts w:ascii="Cambria" w:hAnsi="Cambria"/>
          <w:b/>
          <w:lang w:val="sr-Cyrl-CS"/>
        </w:rPr>
        <w:t xml:space="preserve">истеку </w:t>
      </w:r>
      <w:r w:rsidR="00DE77AD" w:rsidRPr="00EA0911">
        <w:rPr>
          <w:rFonts w:ascii="Cambria" w:hAnsi="Cambria"/>
          <w:b/>
          <w:lang w:val="sr-Cyrl-CS"/>
        </w:rPr>
        <w:t xml:space="preserve">времена </w:t>
      </w:r>
      <w:r w:rsidR="001C5545" w:rsidRPr="00EA0911">
        <w:rPr>
          <w:rFonts w:ascii="Cambria" w:hAnsi="Cambria"/>
          <w:b/>
          <w:lang w:val="sr-Cyrl-CS"/>
        </w:rPr>
        <w:t>за прикупљање понуда</w:t>
      </w:r>
      <w:r w:rsidR="001C5545">
        <w:rPr>
          <w:rFonts w:ascii="Cambria" w:hAnsi="Cambria"/>
          <w:lang w:val="sr-Cyrl-CS"/>
        </w:rPr>
        <w:t xml:space="preserve">) на </w:t>
      </w:r>
      <w:r w:rsidR="00281A02">
        <w:rPr>
          <w:rFonts w:ascii="Cambria" w:hAnsi="Cambria"/>
          <w:lang w:val="sr-Cyrl-CS"/>
        </w:rPr>
        <w:t>адреси</w:t>
      </w:r>
      <w:r w:rsidR="00E77411">
        <w:rPr>
          <w:rFonts w:ascii="Cambria" w:hAnsi="Cambria"/>
          <w:lang w:val="sr-Cyrl-CS"/>
        </w:rPr>
        <w:t>: АГЕНЦИЈА ПРОАКТИВ ИД, ДРАГАНА СИМИЋ ПР, Нови Сад, Футошка бр</w:t>
      </w:r>
      <w:r w:rsidR="00DD2AD5">
        <w:rPr>
          <w:rFonts w:ascii="Cambria" w:hAnsi="Cambria"/>
          <w:lang w:val="sr-Cyrl-CS"/>
        </w:rPr>
        <w:t>.50 Л6</w:t>
      </w:r>
      <w:r w:rsidR="00DE77AD" w:rsidRPr="002D04C1">
        <w:rPr>
          <w:rFonts w:ascii="Cambria" w:hAnsi="Cambria"/>
          <w:lang w:val="sr-Cyrl-CS"/>
        </w:rPr>
        <w:t>, у присуству Комисије за отварање понуда.</w:t>
      </w:r>
    </w:p>
    <w:p w:rsidR="00DE77AD" w:rsidRPr="002D04C1" w:rsidRDefault="00DE77AD" w:rsidP="00281A02">
      <w:pPr>
        <w:jc w:val="both"/>
        <w:rPr>
          <w:rFonts w:ascii="Cambria" w:hAnsi="Cambria"/>
          <w:lang w:val="sr-Cyrl-CS"/>
        </w:rPr>
      </w:pPr>
      <w:r w:rsidRPr="002D04C1">
        <w:rPr>
          <w:rFonts w:ascii="Cambria" w:hAnsi="Cambria"/>
          <w:lang w:val="sr-Cyrl-CS"/>
        </w:rPr>
        <w:t>Позивају се понуђачи, као и чланови Одбора поверилаца да присуствују отварању понуда.</w:t>
      </w:r>
    </w:p>
    <w:p w:rsidR="00DE77AD" w:rsidRPr="002D04C1" w:rsidRDefault="00DE77AD" w:rsidP="00281A02">
      <w:pPr>
        <w:jc w:val="both"/>
        <w:rPr>
          <w:rFonts w:ascii="Cambria" w:hAnsi="Cambria"/>
          <w:lang w:val="sr-Cyrl-CS"/>
        </w:rPr>
      </w:pPr>
      <w:r w:rsidRPr="002D04C1">
        <w:rPr>
          <w:rFonts w:ascii="Cambria" w:hAnsi="Cambria"/>
          <w:lang w:val="sr-Cyrl-CS"/>
        </w:rPr>
        <w:t>Отварању понуда приступиће се и ако чланови Одбора поверилаца и</w:t>
      </w:r>
      <w:r w:rsidR="001C5545">
        <w:rPr>
          <w:rFonts w:ascii="Cambria" w:hAnsi="Cambria"/>
          <w:lang w:val="sr-Cyrl-CS"/>
        </w:rPr>
        <w:t>ли неко од понуђача не присуству</w:t>
      </w:r>
      <w:r w:rsidRPr="002D04C1">
        <w:rPr>
          <w:rFonts w:ascii="Cambria" w:hAnsi="Cambria"/>
          <w:lang w:val="sr-Cyrl-CS"/>
        </w:rPr>
        <w:t>је продаји.</w:t>
      </w:r>
    </w:p>
    <w:p w:rsidR="00DE77AD" w:rsidRPr="002D04C1" w:rsidRDefault="00DE77AD" w:rsidP="00281A02">
      <w:pPr>
        <w:jc w:val="both"/>
        <w:rPr>
          <w:rFonts w:ascii="Cambria" w:hAnsi="Cambria"/>
          <w:lang w:val="sr-Cyrl-CS"/>
        </w:rPr>
      </w:pPr>
      <w:r w:rsidRPr="002D04C1">
        <w:rPr>
          <w:rFonts w:ascii="Cambria" w:hAnsi="Cambria"/>
          <w:lang w:val="sr-Cyrl-CS"/>
        </w:rPr>
        <w:t xml:space="preserve">Стечајни управник спроводи </w:t>
      </w:r>
      <w:r w:rsidR="00501CCE" w:rsidRPr="002D04C1">
        <w:rPr>
          <w:rFonts w:ascii="Cambria" w:hAnsi="Cambria"/>
          <w:lang w:val="sr-Cyrl-CS"/>
        </w:rPr>
        <w:t>јавно прикупљање понуда тако што:</w:t>
      </w:r>
    </w:p>
    <w:p w:rsidR="00501CCE" w:rsidRPr="0063592F" w:rsidRDefault="00501CCE" w:rsidP="0063592F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mbria" w:hAnsi="Cambria"/>
          <w:lang w:val="sr-Cyrl-RS"/>
        </w:rPr>
      </w:pPr>
      <w:r w:rsidRPr="0063592F">
        <w:rPr>
          <w:rFonts w:ascii="Cambria" w:hAnsi="Cambria"/>
          <w:lang w:val="sr-Cyrl-RS"/>
        </w:rPr>
        <w:t>Чита правила у поступку јавног прикупљања понуда</w:t>
      </w:r>
    </w:p>
    <w:p w:rsidR="00501CCE" w:rsidRPr="0063592F" w:rsidRDefault="00501CCE" w:rsidP="0063592F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mbria" w:hAnsi="Cambria"/>
          <w:lang w:val="sr-Cyrl-RS"/>
        </w:rPr>
      </w:pPr>
      <w:r w:rsidRPr="0063592F">
        <w:rPr>
          <w:rFonts w:ascii="Cambria" w:hAnsi="Cambria"/>
          <w:lang w:val="sr-Cyrl-RS"/>
        </w:rPr>
        <w:t>Отвара достављене понуде</w:t>
      </w:r>
    </w:p>
    <w:p w:rsidR="00501CCE" w:rsidRPr="0063592F" w:rsidRDefault="00501CCE" w:rsidP="0063592F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mbria" w:hAnsi="Cambria"/>
          <w:lang w:val="sr-Cyrl-RS"/>
        </w:rPr>
      </w:pPr>
      <w:r w:rsidRPr="0063592F">
        <w:rPr>
          <w:rFonts w:ascii="Cambria" w:hAnsi="Cambria"/>
          <w:lang w:val="sr-Cyrl-RS"/>
        </w:rPr>
        <w:t>Рангира</w:t>
      </w:r>
      <w:r w:rsidR="001C5545">
        <w:rPr>
          <w:rFonts w:ascii="Cambria" w:hAnsi="Cambria"/>
          <w:lang w:val="sr-Cyrl-RS"/>
        </w:rPr>
        <w:t xml:space="preserve"> понуђаче према висини достављен</w:t>
      </w:r>
      <w:r w:rsidRPr="0063592F">
        <w:rPr>
          <w:rFonts w:ascii="Cambria" w:hAnsi="Cambria"/>
          <w:lang w:val="sr-Cyrl-RS"/>
        </w:rPr>
        <w:t>их понуда</w:t>
      </w:r>
    </w:p>
    <w:p w:rsidR="00501CCE" w:rsidRPr="0063592F" w:rsidRDefault="00501CCE" w:rsidP="0063592F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mbria" w:hAnsi="Cambria"/>
          <w:lang w:val="sr-Cyrl-RS"/>
        </w:rPr>
      </w:pPr>
      <w:r w:rsidRPr="0063592F">
        <w:rPr>
          <w:rFonts w:ascii="Cambria" w:hAnsi="Cambria"/>
          <w:lang w:val="sr-Cyrl-RS"/>
        </w:rPr>
        <w:t>Одржава ред на јавном прикупљању понуда</w:t>
      </w:r>
    </w:p>
    <w:p w:rsidR="00501CCE" w:rsidRPr="0063592F" w:rsidRDefault="00501CCE" w:rsidP="0063592F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mbria" w:hAnsi="Cambria"/>
          <w:lang w:val="sr-Cyrl-RS"/>
        </w:rPr>
      </w:pPr>
      <w:r w:rsidRPr="0063592F">
        <w:rPr>
          <w:rFonts w:ascii="Cambria" w:hAnsi="Cambria"/>
          <w:lang w:val="sr-Cyrl-RS"/>
        </w:rPr>
        <w:t>Проглашава најбољег понуђача за купца, уколико је најв</w:t>
      </w:r>
      <w:r w:rsidR="001C5545">
        <w:rPr>
          <w:rFonts w:ascii="Cambria" w:hAnsi="Cambria"/>
          <w:lang w:val="sr-Cyrl-RS"/>
        </w:rPr>
        <w:t>иша понуђена цена изнад 50% од п</w:t>
      </w:r>
      <w:r w:rsidRPr="0063592F">
        <w:rPr>
          <w:rFonts w:ascii="Cambria" w:hAnsi="Cambria"/>
          <w:lang w:val="sr-Cyrl-RS"/>
        </w:rPr>
        <w:t>роцење вредности предмета продаје</w:t>
      </w:r>
    </w:p>
    <w:p w:rsidR="00501CCE" w:rsidRPr="0063592F" w:rsidRDefault="001C5545" w:rsidP="0063592F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Доставља понуду најбољ</w:t>
      </w:r>
      <w:r w:rsidR="00501CCE" w:rsidRPr="0063592F">
        <w:rPr>
          <w:rFonts w:ascii="Cambria" w:hAnsi="Cambria"/>
          <w:lang w:val="sr-Cyrl-RS"/>
        </w:rPr>
        <w:t>ег понуђача О</w:t>
      </w:r>
      <w:r>
        <w:rPr>
          <w:rFonts w:ascii="Cambria" w:hAnsi="Cambria"/>
          <w:lang w:val="sr-Cyrl-RS"/>
        </w:rPr>
        <w:t>д</w:t>
      </w:r>
      <w:r w:rsidR="00501CCE" w:rsidRPr="0063592F">
        <w:rPr>
          <w:rFonts w:ascii="Cambria" w:hAnsi="Cambria"/>
          <w:lang w:val="sr-Cyrl-RS"/>
        </w:rPr>
        <w:t>бору поверилаца на изјашњење, уколико је иста нижа</w:t>
      </w:r>
      <w:r>
        <w:rPr>
          <w:rFonts w:ascii="Cambria" w:hAnsi="Cambria"/>
          <w:lang w:val="sr-Cyrl-RS"/>
        </w:rPr>
        <w:t xml:space="preserve"> </w:t>
      </w:r>
      <w:r w:rsidR="00501CCE" w:rsidRPr="0063592F">
        <w:rPr>
          <w:rFonts w:ascii="Cambria" w:hAnsi="Cambria"/>
          <w:lang w:val="sr-Cyrl-RS"/>
        </w:rPr>
        <w:t xml:space="preserve">од 50% </w:t>
      </w:r>
      <w:r>
        <w:rPr>
          <w:rFonts w:ascii="Cambria" w:hAnsi="Cambria"/>
          <w:lang w:val="sr-Cyrl-RS"/>
        </w:rPr>
        <w:t>од процењене вредности предмета</w:t>
      </w:r>
      <w:r w:rsidR="00501CCE" w:rsidRPr="0063592F">
        <w:rPr>
          <w:rFonts w:ascii="Cambria" w:hAnsi="Cambria"/>
          <w:lang w:val="sr-Cyrl-RS"/>
        </w:rPr>
        <w:t xml:space="preserve"> продаје</w:t>
      </w:r>
    </w:p>
    <w:p w:rsidR="00501CCE" w:rsidRPr="0063592F" w:rsidRDefault="00501CCE" w:rsidP="0063592F">
      <w:pPr>
        <w:pStyle w:val="ListParagraph"/>
        <w:numPr>
          <w:ilvl w:val="0"/>
          <w:numId w:val="13"/>
        </w:numPr>
        <w:ind w:left="284" w:hanging="284"/>
        <w:jc w:val="both"/>
        <w:rPr>
          <w:rFonts w:ascii="Cambria" w:hAnsi="Cambria"/>
          <w:lang w:val="sr-Cyrl-RS"/>
        </w:rPr>
      </w:pPr>
      <w:r w:rsidRPr="0063592F">
        <w:rPr>
          <w:rFonts w:ascii="Cambria" w:hAnsi="Cambria"/>
          <w:lang w:val="sr-Cyrl-RS"/>
        </w:rPr>
        <w:t>Потписује записник</w:t>
      </w:r>
    </w:p>
    <w:p w:rsidR="00501CCE" w:rsidRDefault="00501CCE" w:rsidP="00281A02">
      <w:pPr>
        <w:jc w:val="both"/>
        <w:rPr>
          <w:rFonts w:ascii="Cambria" w:hAnsi="Cambria"/>
          <w:lang w:val="sr-Cyrl-RS"/>
        </w:rPr>
      </w:pPr>
    </w:p>
    <w:p w:rsidR="00501CCE" w:rsidRDefault="00501CCE" w:rsidP="00281A02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Стечајни управник је дужан да прихвати највишу достављену понуду, уколико је иста изнад 50% од процењене вредности предмета продаје. Ако највиша достављена понуда износи ма</w:t>
      </w:r>
      <w:r w:rsidR="001C5545">
        <w:rPr>
          <w:rFonts w:ascii="Cambria" w:hAnsi="Cambria"/>
          <w:lang w:val="sr-Cyrl-RS"/>
        </w:rPr>
        <w:t>њ</w:t>
      </w:r>
      <w:r>
        <w:rPr>
          <w:rFonts w:ascii="Cambria" w:hAnsi="Cambria"/>
          <w:lang w:val="sr-Cyrl-RS"/>
        </w:rPr>
        <w:t>е од 50% од проц</w:t>
      </w:r>
      <w:r w:rsidR="0063592F">
        <w:rPr>
          <w:rFonts w:ascii="Cambria" w:hAnsi="Cambria"/>
          <w:lang w:val="sr-Cyrl-RS"/>
        </w:rPr>
        <w:t>ењене вредности предмета продаје</w:t>
      </w:r>
      <w:r w:rsidR="001C5545">
        <w:rPr>
          <w:rFonts w:ascii="Cambria" w:hAnsi="Cambria"/>
          <w:lang w:val="sr-Cyrl-RS"/>
        </w:rPr>
        <w:t>, с</w:t>
      </w:r>
      <w:r>
        <w:rPr>
          <w:rFonts w:ascii="Cambria" w:hAnsi="Cambria"/>
          <w:lang w:val="sr-Cyrl-RS"/>
        </w:rPr>
        <w:t>течајни управник је дужан да пре прихватања понуде добије сагласност Одбора поверилаца.</w:t>
      </w:r>
    </w:p>
    <w:p w:rsidR="00501CCE" w:rsidRDefault="00501CCE" w:rsidP="0063592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У случају да на јавном прикупљању понуда победи купац који је депозит обезбедио банкарском гаранцијом, исти мора уплатити износ депозита</w:t>
      </w:r>
      <w:r w:rsidR="001C5545">
        <w:rPr>
          <w:rFonts w:ascii="Cambria" w:hAnsi="Cambria"/>
          <w:lang w:val="sr-Cyrl-RS"/>
        </w:rPr>
        <w:t xml:space="preserve"> на рачун стечајног дужника</w:t>
      </w:r>
      <w:r w:rsidR="00E77411">
        <w:rPr>
          <w:rFonts w:ascii="Cambria" w:hAnsi="Cambria"/>
          <w:lang w:val="sr-Cyrl-RS"/>
        </w:rPr>
        <w:t xml:space="preserve"> број: </w:t>
      </w:r>
      <w:r w:rsidR="00E77411" w:rsidRPr="003032BB">
        <w:rPr>
          <w:rFonts w:ascii="Cambria" w:hAnsi="Cambria"/>
          <w:b/>
          <w:lang w:val="sr-Cyrl-RS"/>
        </w:rPr>
        <w:t>205-</w:t>
      </w:r>
      <w:r w:rsidR="003032BB" w:rsidRPr="003032BB">
        <w:rPr>
          <w:rFonts w:ascii="Cambria" w:hAnsi="Cambria"/>
          <w:b/>
          <w:lang w:val="sr-Cyrl-RS"/>
        </w:rPr>
        <w:t>421472-67</w:t>
      </w:r>
      <w:r w:rsidR="00E77411">
        <w:rPr>
          <w:rFonts w:ascii="Cambria" w:hAnsi="Cambria"/>
          <w:lang w:val="sr-Cyrl-RS"/>
        </w:rPr>
        <w:t xml:space="preserve"> који се води код Комерцијалне</w:t>
      </w:r>
      <w:r w:rsidR="00407550">
        <w:rPr>
          <w:rFonts w:ascii="Cambria" w:hAnsi="Cambria"/>
          <w:lang w:val="sr-Cyrl-RS"/>
        </w:rPr>
        <w:t xml:space="preserve"> банке, у року од 2 радна дана од дана пријема обавештења о прихватању понуде, а пре потписивања купопродајног уговора, након чега ће му бити враћена гаранци</w:t>
      </w:r>
      <w:r w:rsidR="001C5545">
        <w:rPr>
          <w:rFonts w:ascii="Cambria" w:hAnsi="Cambria"/>
          <w:lang w:val="sr-Cyrl-RS"/>
        </w:rPr>
        <w:t>ј</w:t>
      </w:r>
      <w:r w:rsidR="00407550">
        <w:rPr>
          <w:rFonts w:ascii="Cambria" w:hAnsi="Cambria"/>
          <w:lang w:val="sr-Cyrl-RS"/>
        </w:rPr>
        <w:t>а.</w:t>
      </w:r>
    </w:p>
    <w:p w:rsidR="00407550" w:rsidRDefault="00407550" w:rsidP="0063592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Купопродајни уговор се потписује у року од  5 радних дана од дана пријема обавештења  прихватању понуде.</w:t>
      </w:r>
    </w:p>
    <w:p w:rsidR="00407550" w:rsidRDefault="00407550" w:rsidP="0063592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Проглашени купац је дужан да уплати преостали износ купопродајне цене у року од  8 дана од дана потписивања купопродајног уговора. </w:t>
      </w:r>
    </w:p>
    <w:p w:rsidR="00407550" w:rsidRDefault="00407550" w:rsidP="0063592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lastRenderedPageBreak/>
        <w:t>Стечајни управник ће вратити депозит сваком понуђачу чија понуда не буде прихваћена, у року од 8 радних дана</w:t>
      </w:r>
      <w:r w:rsidR="0063592F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од дана одржавања јавног прикупљања понуда. Уплатилац депозита губи право на повраћај депозита у складу са Изјавом о губитку права на повраћај депозита из продајне документације.</w:t>
      </w:r>
    </w:p>
    <w:p w:rsidR="00407550" w:rsidRDefault="00407550" w:rsidP="0063592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Порезе и све трошк</w:t>
      </w:r>
      <w:r w:rsidR="00853831">
        <w:rPr>
          <w:rFonts w:ascii="Cambria" w:hAnsi="Cambria"/>
          <w:lang w:val="sr-Cyrl-RS"/>
        </w:rPr>
        <w:t>ове који произилазе из</w:t>
      </w:r>
      <w:r>
        <w:rPr>
          <w:rFonts w:ascii="Cambria" w:hAnsi="Cambria"/>
          <w:lang w:val="sr-Cyrl-RS"/>
        </w:rPr>
        <w:t xml:space="preserve"> закљученог купопродајног уговора у целости сноси купац.</w:t>
      </w:r>
    </w:p>
    <w:p w:rsidR="00053096" w:rsidRPr="00053096" w:rsidRDefault="00053096" w:rsidP="009817C9">
      <w:pPr>
        <w:ind w:left="-567" w:right="-567"/>
        <w:jc w:val="both"/>
        <w:rPr>
          <w:rFonts w:ascii="Cambria" w:hAnsi="Cambria"/>
          <w:b/>
          <w:lang w:val="sr-Cyrl-RS"/>
        </w:rPr>
      </w:pPr>
    </w:p>
    <w:p w:rsidR="0063592F" w:rsidRDefault="00853831" w:rsidP="0063592F">
      <w:pPr>
        <w:ind w:right="-56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Овлашћено лице:</w:t>
      </w:r>
    </w:p>
    <w:p w:rsidR="0063592F" w:rsidRDefault="00584DEB" w:rsidP="0063592F">
      <w:pPr>
        <w:ind w:right="-56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Стечајни управник Ивица Августинов</w:t>
      </w:r>
      <w:r w:rsidR="00053096">
        <w:rPr>
          <w:rFonts w:ascii="Cambria" w:hAnsi="Cambria"/>
          <w:lang w:val="sr-Cyrl-CS"/>
        </w:rPr>
        <w:t xml:space="preserve">, </w:t>
      </w:r>
    </w:p>
    <w:p w:rsidR="0063592F" w:rsidRDefault="00053096" w:rsidP="0063592F">
      <w:pPr>
        <w:ind w:right="-56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тел. </w:t>
      </w:r>
      <w:r w:rsidR="00584DEB">
        <w:rPr>
          <w:rFonts w:ascii="Cambria" w:hAnsi="Cambria"/>
          <w:b/>
          <w:lang w:val="sr-Cyrl-CS"/>
        </w:rPr>
        <w:t>063-580-905</w:t>
      </w:r>
    </w:p>
    <w:p w:rsidR="00AA4DAC" w:rsidRPr="0063592F" w:rsidRDefault="00044CF8" w:rsidP="0063592F">
      <w:pPr>
        <w:ind w:right="-567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Latn-RS"/>
        </w:rPr>
        <w:t>e-mail:</w:t>
      </w:r>
      <w:r w:rsidR="0063592F">
        <w:rPr>
          <w:rFonts w:ascii="Cambria" w:hAnsi="Cambria"/>
          <w:lang w:val="sr-Cyrl-RS"/>
        </w:rPr>
        <w:t xml:space="preserve"> </w:t>
      </w:r>
      <w:r w:rsidRPr="0063592F">
        <w:rPr>
          <w:rFonts w:ascii="Cambria" w:hAnsi="Cambria"/>
          <w:lang w:val="sr-Latn-RS"/>
        </w:rPr>
        <w:t>stecajni.avgustinov@gmail.com</w:t>
      </w:r>
    </w:p>
    <w:p w:rsidR="00401BE9" w:rsidRPr="0063592F" w:rsidRDefault="00401BE9" w:rsidP="009817C9">
      <w:pPr>
        <w:jc w:val="both"/>
        <w:rPr>
          <w:rFonts w:ascii="Cambria" w:hAnsi="Cambria"/>
          <w:lang w:val="sr-Cyrl-RS"/>
        </w:rPr>
      </w:pPr>
    </w:p>
    <w:sectPr w:rsidR="00401BE9" w:rsidRPr="0063592F" w:rsidSect="00281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93E"/>
    <w:multiLevelType w:val="hybridMultilevel"/>
    <w:tmpl w:val="93CA53DE"/>
    <w:lvl w:ilvl="0" w:tplc="92881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F44EA"/>
    <w:multiLevelType w:val="hybridMultilevel"/>
    <w:tmpl w:val="1AC65D92"/>
    <w:lvl w:ilvl="0" w:tplc="241A000F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0685A"/>
    <w:multiLevelType w:val="hybridMultilevel"/>
    <w:tmpl w:val="B964B8CC"/>
    <w:lvl w:ilvl="0" w:tplc="AFFA7BE6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ED771B3"/>
    <w:multiLevelType w:val="hybridMultilevel"/>
    <w:tmpl w:val="EDB0321C"/>
    <w:lvl w:ilvl="0" w:tplc="0B56449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25E5"/>
    <w:multiLevelType w:val="hybridMultilevel"/>
    <w:tmpl w:val="188870C0"/>
    <w:lvl w:ilvl="0" w:tplc="E05EFA96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873" w:hanging="360"/>
      </w:pPr>
    </w:lvl>
    <w:lvl w:ilvl="2" w:tplc="241A001B" w:tentative="1">
      <w:start w:val="1"/>
      <w:numFmt w:val="lowerRoman"/>
      <w:lvlText w:val="%3."/>
      <w:lvlJc w:val="right"/>
      <w:pPr>
        <w:ind w:left="1593" w:hanging="180"/>
      </w:pPr>
    </w:lvl>
    <w:lvl w:ilvl="3" w:tplc="241A000F" w:tentative="1">
      <w:start w:val="1"/>
      <w:numFmt w:val="decimal"/>
      <w:lvlText w:val="%4."/>
      <w:lvlJc w:val="left"/>
      <w:pPr>
        <w:ind w:left="2313" w:hanging="360"/>
      </w:pPr>
    </w:lvl>
    <w:lvl w:ilvl="4" w:tplc="241A0019" w:tentative="1">
      <w:start w:val="1"/>
      <w:numFmt w:val="lowerLetter"/>
      <w:lvlText w:val="%5."/>
      <w:lvlJc w:val="left"/>
      <w:pPr>
        <w:ind w:left="3033" w:hanging="360"/>
      </w:pPr>
    </w:lvl>
    <w:lvl w:ilvl="5" w:tplc="241A001B" w:tentative="1">
      <w:start w:val="1"/>
      <w:numFmt w:val="lowerRoman"/>
      <w:lvlText w:val="%6."/>
      <w:lvlJc w:val="right"/>
      <w:pPr>
        <w:ind w:left="3753" w:hanging="180"/>
      </w:pPr>
    </w:lvl>
    <w:lvl w:ilvl="6" w:tplc="241A000F" w:tentative="1">
      <w:start w:val="1"/>
      <w:numFmt w:val="decimal"/>
      <w:lvlText w:val="%7."/>
      <w:lvlJc w:val="left"/>
      <w:pPr>
        <w:ind w:left="4473" w:hanging="360"/>
      </w:pPr>
    </w:lvl>
    <w:lvl w:ilvl="7" w:tplc="241A0019" w:tentative="1">
      <w:start w:val="1"/>
      <w:numFmt w:val="lowerLetter"/>
      <w:lvlText w:val="%8."/>
      <w:lvlJc w:val="left"/>
      <w:pPr>
        <w:ind w:left="5193" w:hanging="360"/>
      </w:pPr>
    </w:lvl>
    <w:lvl w:ilvl="8" w:tplc="2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62761A5D"/>
    <w:multiLevelType w:val="hybridMultilevel"/>
    <w:tmpl w:val="0B62349E"/>
    <w:lvl w:ilvl="0" w:tplc="AF12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E1D6F"/>
    <w:multiLevelType w:val="hybridMultilevel"/>
    <w:tmpl w:val="D73E2328"/>
    <w:lvl w:ilvl="0" w:tplc="241A000F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5FA01B9"/>
    <w:multiLevelType w:val="hybridMultilevel"/>
    <w:tmpl w:val="0FFEE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17E1"/>
    <w:rsid w:val="00003146"/>
    <w:rsid w:val="000341AB"/>
    <w:rsid w:val="000409A7"/>
    <w:rsid w:val="00044CF8"/>
    <w:rsid w:val="00045E05"/>
    <w:rsid w:val="000475FE"/>
    <w:rsid w:val="00053096"/>
    <w:rsid w:val="00053DC3"/>
    <w:rsid w:val="0009467E"/>
    <w:rsid w:val="00095F00"/>
    <w:rsid w:val="000A7F0A"/>
    <w:rsid w:val="000B2D26"/>
    <w:rsid w:val="000C7BB4"/>
    <w:rsid w:val="000D46B6"/>
    <w:rsid w:val="000E6403"/>
    <w:rsid w:val="000F0CC4"/>
    <w:rsid w:val="000F0EB7"/>
    <w:rsid w:val="000F2FA3"/>
    <w:rsid w:val="0011237A"/>
    <w:rsid w:val="00113779"/>
    <w:rsid w:val="001174C9"/>
    <w:rsid w:val="00125288"/>
    <w:rsid w:val="00125F9A"/>
    <w:rsid w:val="00147A4A"/>
    <w:rsid w:val="00172A81"/>
    <w:rsid w:val="00174CD1"/>
    <w:rsid w:val="00186360"/>
    <w:rsid w:val="001C5545"/>
    <w:rsid w:val="001D0210"/>
    <w:rsid w:val="001D0667"/>
    <w:rsid w:val="001D1D55"/>
    <w:rsid w:val="001E11F6"/>
    <w:rsid w:val="001E4BAE"/>
    <w:rsid w:val="001E5116"/>
    <w:rsid w:val="001E6EE6"/>
    <w:rsid w:val="001E73CB"/>
    <w:rsid w:val="00205AF0"/>
    <w:rsid w:val="00222C52"/>
    <w:rsid w:val="002366BD"/>
    <w:rsid w:val="00241755"/>
    <w:rsid w:val="00242273"/>
    <w:rsid w:val="002445DE"/>
    <w:rsid w:val="002640DC"/>
    <w:rsid w:val="00274595"/>
    <w:rsid w:val="00281A02"/>
    <w:rsid w:val="00287A9F"/>
    <w:rsid w:val="002A2F49"/>
    <w:rsid w:val="002C395E"/>
    <w:rsid w:val="002D04C1"/>
    <w:rsid w:val="002D759D"/>
    <w:rsid w:val="003032BB"/>
    <w:rsid w:val="00306C56"/>
    <w:rsid w:val="00316C0D"/>
    <w:rsid w:val="00317A3D"/>
    <w:rsid w:val="00317CF0"/>
    <w:rsid w:val="00323482"/>
    <w:rsid w:val="0034169D"/>
    <w:rsid w:val="00350957"/>
    <w:rsid w:val="00350E35"/>
    <w:rsid w:val="00363088"/>
    <w:rsid w:val="00395B7C"/>
    <w:rsid w:val="003A1574"/>
    <w:rsid w:val="003A5555"/>
    <w:rsid w:val="003A5C41"/>
    <w:rsid w:val="003B7586"/>
    <w:rsid w:val="003C492C"/>
    <w:rsid w:val="003C7148"/>
    <w:rsid w:val="003E140D"/>
    <w:rsid w:val="003F6372"/>
    <w:rsid w:val="0040016E"/>
    <w:rsid w:val="00401BE9"/>
    <w:rsid w:val="00407550"/>
    <w:rsid w:val="0041383E"/>
    <w:rsid w:val="00414E3B"/>
    <w:rsid w:val="00424F95"/>
    <w:rsid w:val="00454935"/>
    <w:rsid w:val="0046284D"/>
    <w:rsid w:val="0046363C"/>
    <w:rsid w:val="00463D3B"/>
    <w:rsid w:val="004735E4"/>
    <w:rsid w:val="004772A9"/>
    <w:rsid w:val="00485B9B"/>
    <w:rsid w:val="004929DE"/>
    <w:rsid w:val="004967FA"/>
    <w:rsid w:val="004A3FE2"/>
    <w:rsid w:val="004D3B07"/>
    <w:rsid w:val="004D53C7"/>
    <w:rsid w:val="004D7F0A"/>
    <w:rsid w:val="004E2A63"/>
    <w:rsid w:val="004F7143"/>
    <w:rsid w:val="00501CCE"/>
    <w:rsid w:val="005107D0"/>
    <w:rsid w:val="00515F82"/>
    <w:rsid w:val="00523A31"/>
    <w:rsid w:val="00527BF3"/>
    <w:rsid w:val="00537192"/>
    <w:rsid w:val="0055140E"/>
    <w:rsid w:val="005522D5"/>
    <w:rsid w:val="00552947"/>
    <w:rsid w:val="005560DD"/>
    <w:rsid w:val="00575045"/>
    <w:rsid w:val="005807CE"/>
    <w:rsid w:val="00584DEB"/>
    <w:rsid w:val="005905DA"/>
    <w:rsid w:val="005B50E0"/>
    <w:rsid w:val="005C2390"/>
    <w:rsid w:val="005D7DBD"/>
    <w:rsid w:val="005E451F"/>
    <w:rsid w:val="005F01CD"/>
    <w:rsid w:val="0061017E"/>
    <w:rsid w:val="00612EDD"/>
    <w:rsid w:val="0063592F"/>
    <w:rsid w:val="00647743"/>
    <w:rsid w:val="006730E0"/>
    <w:rsid w:val="00673F84"/>
    <w:rsid w:val="0068121B"/>
    <w:rsid w:val="00691F25"/>
    <w:rsid w:val="006920B3"/>
    <w:rsid w:val="006A1201"/>
    <w:rsid w:val="006A1823"/>
    <w:rsid w:val="006A355C"/>
    <w:rsid w:val="006A3DA6"/>
    <w:rsid w:val="006A593C"/>
    <w:rsid w:val="006B0D49"/>
    <w:rsid w:val="006B2602"/>
    <w:rsid w:val="006B5069"/>
    <w:rsid w:val="006C3B33"/>
    <w:rsid w:val="006D4D78"/>
    <w:rsid w:val="006E23DE"/>
    <w:rsid w:val="006E6504"/>
    <w:rsid w:val="006E6657"/>
    <w:rsid w:val="006F1B30"/>
    <w:rsid w:val="006F5089"/>
    <w:rsid w:val="006F7602"/>
    <w:rsid w:val="00700F36"/>
    <w:rsid w:val="00706A30"/>
    <w:rsid w:val="00717349"/>
    <w:rsid w:val="00717531"/>
    <w:rsid w:val="00725C8C"/>
    <w:rsid w:val="00731005"/>
    <w:rsid w:val="00733991"/>
    <w:rsid w:val="00756D9B"/>
    <w:rsid w:val="00772A59"/>
    <w:rsid w:val="007772D2"/>
    <w:rsid w:val="007843B4"/>
    <w:rsid w:val="00784BE9"/>
    <w:rsid w:val="007A2F69"/>
    <w:rsid w:val="007B6C5D"/>
    <w:rsid w:val="007B7AEC"/>
    <w:rsid w:val="007D2AD7"/>
    <w:rsid w:val="007D6464"/>
    <w:rsid w:val="007F3911"/>
    <w:rsid w:val="00804B12"/>
    <w:rsid w:val="00814403"/>
    <w:rsid w:val="00822B45"/>
    <w:rsid w:val="008263A7"/>
    <w:rsid w:val="00826490"/>
    <w:rsid w:val="008533CC"/>
    <w:rsid w:val="00853831"/>
    <w:rsid w:val="0085490E"/>
    <w:rsid w:val="0085508D"/>
    <w:rsid w:val="008662F0"/>
    <w:rsid w:val="008967F0"/>
    <w:rsid w:val="008A07BD"/>
    <w:rsid w:val="008B4F7A"/>
    <w:rsid w:val="008C1421"/>
    <w:rsid w:val="008C249F"/>
    <w:rsid w:val="008C2FAC"/>
    <w:rsid w:val="008D11E0"/>
    <w:rsid w:val="008E3F07"/>
    <w:rsid w:val="008E633D"/>
    <w:rsid w:val="009121C1"/>
    <w:rsid w:val="00923592"/>
    <w:rsid w:val="009246DF"/>
    <w:rsid w:val="00933614"/>
    <w:rsid w:val="00935BA2"/>
    <w:rsid w:val="00936C93"/>
    <w:rsid w:val="009545F4"/>
    <w:rsid w:val="00957BBD"/>
    <w:rsid w:val="009817C9"/>
    <w:rsid w:val="009968DF"/>
    <w:rsid w:val="009C7F5D"/>
    <w:rsid w:val="009E22CA"/>
    <w:rsid w:val="009E6D66"/>
    <w:rsid w:val="009F0D2E"/>
    <w:rsid w:val="00A03A85"/>
    <w:rsid w:val="00A069CE"/>
    <w:rsid w:val="00A10C4E"/>
    <w:rsid w:val="00A12D0A"/>
    <w:rsid w:val="00A2390C"/>
    <w:rsid w:val="00A36395"/>
    <w:rsid w:val="00A40A03"/>
    <w:rsid w:val="00A472E4"/>
    <w:rsid w:val="00A75E63"/>
    <w:rsid w:val="00A8034D"/>
    <w:rsid w:val="00A94206"/>
    <w:rsid w:val="00AA4DAC"/>
    <w:rsid w:val="00AA7520"/>
    <w:rsid w:val="00AC0745"/>
    <w:rsid w:val="00AC0D4F"/>
    <w:rsid w:val="00AD2CF9"/>
    <w:rsid w:val="00AD3F2A"/>
    <w:rsid w:val="00AE507E"/>
    <w:rsid w:val="00B00C67"/>
    <w:rsid w:val="00B051F8"/>
    <w:rsid w:val="00B10375"/>
    <w:rsid w:val="00B127FC"/>
    <w:rsid w:val="00B23EB2"/>
    <w:rsid w:val="00B277AC"/>
    <w:rsid w:val="00B27E80"/>
    <w:rsid w:val="00B33737"/>
    <w:rsid w:val="00B52091"/>
    <w:rsid w:val="00B70CF7"/>
    <w:rsid w:val="00B765CF"/>
    <w:rsid w:val="00B86C0E"/>
    <w:rsid w:val="00BA2A3B"/>
    <w:rsid w:val="00BA4818"/>
    <w:rsid w:val="00BA4D82"/>
    <w:rsid w:val="00BA6438"/>
    <w:rsid w:val="00BB1528"/>
    <w:rsid w:val="00BB1871"/>
    <w:rsid w:val="00BB48D1"/>
    <w:rsid w:val="00BB6457"/>
    <w:rsid w:val="00BC2FD3"/>
    <w:rsid w:val="00BC582C"/>
    <w:rsid w:val="00BC600B"/>
    <w:rsid w:val="00BD26A8"/>
    <w:rsid w:val="00BF7FD5"/>
    <w:rsid w:val="00C00C15"/>
    <w:rsid w:val="00C26A50"/>
    <w:rsid w:val="00C26D28"/>
    <w:rsid w:val="00C27980"/>
    <w:rsid w:val="00C34C8D"/>
    <w:rsid w:val="00C35E5D"/>
    <w:rsid w:val="00C4454F"/>
    <w:rsid w:val="00C53A73"/>
    <w:rsid w:val="00C66A55"/>
    <w:rsid w:val="00C75288"/>
    <w:rsid w:val="00C80D98"/>
    <w:rsid w:val="00C86D1F"/>
    <w:rsid w:val="00CB5988"/>
    <w:rsid w:val="00CC227B"/>
    <w:rsid w:val="00CC36D6"/>
    <w:rsid w:val="00CD3991"/>
    <w:rsid w:val="00CE2BB4"/>
    <w:rsid w:val="00D00ACA"/>
    <w:rsid w:val="00D04DD7"/>
    <w:rsid w:val="00D32064"/>
    <w:rsid w:val="00D528F2"/>
    <w:rsid w:val="00D54076"/>
    <w:rsid w:val="00D65936"/>
    <w:rsid w:val="00D7155A"/>
    <w:rsid w:val="00D85E3A"/>
    <w:rsid w:val="00DB35EC"/>
    <w:rsid w:val="00DB4771"/>
    <w:rsid w:val="00DC153E"/>
    <w:rsid w:val="00DD2AD5"/>
    <w:rsid w:val="00DD3C46"/>
    <w:rsid w:val="00DD5FE2"/>
    <w:rsid w:val="00DE3A51"/>
    <w:rsid w:val="00DE77AD"/>
    <w:rsid w:val="00DF3F23"/>
    <w:rsid w:val="00E350C0"/>
    <w:rsid w:val="00E44310"/>
    <w:rsid w:val="00E44865"/>
    <w:rsid w:val="00E72F07"/>
    <w:rsid w:val="00E77411"/>
    <w:rsid w:val="00E84396"/>
    <w:rsid w:val="00E85C24"/>
    <w:rsid w:val="00EA0911"/>
    <w:rsid w:val="00EA4219"/>
    <w:rsid w:val="00EB291E"/>
    <w:rsid w:val="00EB4CCF"/>
    <w:rsid w:val="00EC1A60"/>
    <w:rsid w:val="00ED48AC"/>
    <w:rsid w:val="00EE11DB"/>
    <w:rsid w:val="00EE3EFA"/>
    <w:rsid w:val="00EE6F33"/>
    <w:rsid w:val="00EF1F6F"/>
    <w:rsid w:val="00EF3DE0"/>
    <w:rsid w:val="00F01B34"/>
    <w:rsid w:val="00F31CD6"/>
    <w:rsid w:val="00F3692C"/>
    <w:rsid w:val="00F45985"/>
    <w:rsid w:val="00F4698A"/>
    <w:rsid w:val="00F51447"/>
    <w:rsid w:val="00F62AA0"/>
    <w:rsid w:val="00F67202"/>
    <w:rsid w:val="00F74D55"/>
    <w:rsid w:val="00F77F80"/>
    <w:rsid w:val="00F83BDA"/>
    <w:rsid w:val="00F94379"/>
    <w:rsid w:val="00FA2F6D"/>
    <w:rsid w:val="00FA4F36"/>
    <w:rsid w:val="00FD3F27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811D51-AFEF-4FBC-B2EE-3E99DE14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A03A85"/>
    <w:rPr>
      <w:b/>
      <w:bCs/>
    </w:rPr>
  </w:style>
  <w:style w:type="paragraph" w:styleId="NoSpacing">
    <w:name w:val="No Spacing"/>
    <w:uiPriority w:val="1"/>
    <w:qFormat/>
    <w:rsid w:val="002D04C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Bap elektro</cp:lastModifiedBy>
  <cp:revision>4</cp:revision>
  <cp:lastPrinted>2020-01-24T12:50:00Z</cp:lastPrinted>
  <dcterms:created xsi:type="dcterms:W3CDTF">2021-10-24T08:24:00Z</dcterms:created>
  <dcterms:modified xsi:type="dcterms:W3CDTF">2021-10-26T05:57:00Z</dcterms:modified>
</cp:coreProperties>
</file>